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FC4" w:rsidRDefault="003F1FC4" w:rsidP="003F1FC4">
      <w:pPr>
        <w:spacing w:before="92" w:line="316" w:lineRule="auto"/>
        <w:jc w:val="center"/>
        <w:rPr>
          <w:b/>
          <w:sz w:val="24"/>
          <w:szCs w:val="24"/>
        </w:rPr>
      </w:pPr>
      <w:r w:rsidRPr="00530CC0">
        <w:rPr>
          <w:b/>
          <w:sz w:val="24"/>
          <w:szCs w:val="24"/>
        </w:rPr>
        <w:t xml:space="preserve">CERTIFICADO DE </w:t>
      </w:r>
      <w:r>
        <w:rPr>
          <w:b/>
          <w:sz w:val="24"/>
          <w:szCs w:val="24"/>
        </w:rPr>
        <w:t>R</w:t>
      </w:r>
      <w:r w:rsidRPr="00530CC0">
        <w:rPr>
          <w:b/>
          <w:sz w:val="24"/>
          <w:szCs w:val="24"/>
        </w:rPr>
        <w:t xml:space="preserve">EGISTRO Y </w:t>
      </w:r>
      <w:r>
        <w:rPr>
          <w:b/>
          <w:sz w:val="24"/>
          <w:szCs w:val="24"/>
        </w:rPr>
        <w:t>L</w:t>
      </w:r>
      <w:r w:rsidRPr="00530CC0">
        <w:rPr>
          <w:b/>
          <w:sz w:val="24"/>
          <w:szCs w:val="24"/>
        </w:rPr>
        <w:t xml:space="preserve">IBRE </w:t>
      </w:r>
      <w:r>
        <w:rPr>
          <w:b/>
          <w:sz w:val="24"/>
          <w:szCs w:val="24"/>
        </w:rPr>
        <w:t>VENTA CAMEVET</w:t>
      </w:r>
    </w:p>
    <w:p w:rsidR="003F1FC4" w:rsidRPr="00530CC0" w:rsidRDefault="003F1FC4" w:rsidP="003F1FC4">
      <w:pPr>
        <w:spacing w:before="92" w:line="3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530CC0">
        <w:rPr>
          <w:b/>
          <w:sz w:val="24"/>
          <w:szCs w:val="24"/>
        </w:rPr>
        <w:t>NST</w:t>
      </w:r>
      <w:r>
        <w:rPr>
          <w:b/>
          <w:sz w:val="24"/>
          <w:szCs w:val="24"/>
        </w:rPr>
        <w:t>RUCTIVO TRÁMITES A DISTANCIA (TAD</w:t>
      </w:r>
      <w:r w:rsidRPr="00530CC0">
        <w:rPr>
          <w:b/>
          <w:sz w:val="24"/>
          <w:szCs w:val="24"/>
        </w:rPr>
        <w:t>)</w:t>
      </w:r>
    </w:p>
    <w:p w:rsidR="003F1FC4" w:rsidRPr="00530CC0" w:rsidRDefault="003F1FC4" w:rsidP="003F1FC4">
      <w:pPr>
        <w:pStyle w:val="Textoindependiente"/>
      </w:pPr>
    </w:p>
    <w:p w:rsidR="003F1FC4" w:rsidRPr="00530CC0" w:rsidRDefault="003F1FC4" w:rsidP="003F1FC4">
      <w:pPr>
        <w:pStyle w:val="Textoindependiente"/>
      </w:pPr>
    </w:p>
    <w:p w:rsidR="003F1FC4" w:rsidRPr="00530CC0" w:rsidRDefault="003F1FC4" w:rsidP="003F1FC4">
      <w:pPr>
        <w:pStyle w:val="Textoindependiente"/>
        <w:spacing w:before="152" w:line="276" w:lineRule="auto"/>
        <w:jc w:val="both"/>
      </w:pPr>
      <w:r w:rsidRPr="00530CC0">
        <w:t>El presente documento contiene las instrucciones para completar los formularios de CERTIFICADO DE REGISTRO Y LIBRE VENTA CAMEVET a través de</w:t>
      </w:r>
      <w:r>
        <w:t xml:space="preserve"> </w:t>
      </w:r>
      <w:r w:rsidRPr="00530CC0">
        <w:t>l</w:t>
      </w:r>
      <w:r>
        <w:t>a</w:t>
      </w:r>
      <w:r w:rsidRPr="00530CC0">
        <w:t xml:space="preserve"> </w:t>
      </w:r>
      <w:r>
        <w:t>Plataforma de</w:t>
      </w:r>
      <w:r w:rsidRPr="00530CC0">
        <w:t xml:space="preserve"> Trámite</w:t>
      </w:r>
      <w:r>
        <w:t>s</w:t>
      </w:r>
      <w:r w:rsidRPr="00530CC0">
        <w:t xml:space="preserve"> a Distancia (TAD).</w:t>
      </w:r>
    </w:p>
    <w:p w:rsidR="003F1FC4" w:rsidRPr="00530CC0" w:rsidRDefault="003F1FC4" w:rsidP="003F1FC4">
      <w:pPr>
        <w:pStyle w:val="Textoindependiente"/>
        <w:spacing w:before="199"/>
        <w:jc w:val="both"/>
      </w:pPr>
      <w:r w:rsidRPr="00530CC0">
        <w:t>En principio, y como regla general, la empresa debe tener en cuenta lo siguiente:</w:t>
      </w:r>
    </w:p>
    <w:p w:rsidR="003F1FC4" w:rsidRPr="00530CC0" w:rsidRDefault="003F1FC4" w:rsidP="003F1FC4">
      <w:pPr>
        <w:pStyle w:val="Textoindependiente"/>
        <w:spacing w:before="8"/>
        <w:jc w:val="both"/>
      </w:pPr>
    </w:p>
    <w:p w:rsidR="003F1FC4" w:rsidRPr="00530CC0" w:rsidRDefault="003F1FC4" w:rsidP="003F1FC4">
      <w:pPr>
        <w:pStyle w:val="Prrafodelista"/>
        <w:numPr>
          <w:ilvl w:val="0"/>
          <w:numId w:val="1"/>
        </w:numPr>
        <w:tabs>
          <w:tab w:val="left" w:pos="825"/>
        </w:tabs>
        <w:spacing w:before="1"/>
        <w:ind w:left="0" w:right="0"/>
        <w:rPr>
          <w:sz w:val="24"/>
          <w:szCs w:val="24"/>
        </w:rPr>
      </w:pPr>
      <w:r w:rsidRPr="00530CC0">
        <w:rPr>
          <w:sz w:val="24"/>
          <w:szCs w:val="24"/>
        </w:rPr>
        <w:t xml:space="preserve">La información que se incluya en el Certificado de Registro y Libre Venta </w:t>
      </w:r>
      <w:r w:rsidRPr="00C949C9">
        <w:rPr>
          <w:sz w:val="24"/>
          <w:szCs w:val="24"/>
        </w:rPr>
        <w:t xml:space="preserve">de Producto Veterinario </w:t>
      </w:r>
      <w:r w:rsidRPr="00530CC0">
        <w:rPr>
          <w:sz w:val="24"/>
          <w:szCs w:val="24"/>
        </w:rPr>
        <w:t xml:space="preserve">debe en todos los casos ser coincidente con </w:t>
      </w:r>
      <w:r w:rsidRPr="00530CC0">
        <w:rPr>
          <w:spacing w:val="-3"/>
          <w:sz w:val="24"/>
          <w:szCs w:val="24"/>
        </w:rPr>
        <w:t xml:space="preserve">la </w:t>
      </w:r>
      <w:r w:rsidRPr="00530CC0">
        <w:rPr>
          <w:sz w:val="24"/>
          <w:szCs w:val="24"/>
        </w:rPr>
        <w:t>aprobada en el expediente que sustenta el registro del producto de que se</w:t>
      </w:r>
      <w:r w:rsidRPr="00530CC0">
        <w:rPr>
          <w:spacing w:val="-6"/>
          <w:sz w:val="24"/>
          <w:szCs w:val="24"/>
        </w:rPr>
        <w:t xml:space="preserve"> </w:t>
      </w:r>
      <w:r w:rsidRPr="00530CC0">
        <w:rPr>
          <w:sz w:val="24"/>
          <w:szCs w:val="24"/>
        </w:rPr>
        <w:t>trate.</w:t>
      </w:r>
    </w:p>
    <w:p w:rsidR="003F1FC4" w:rsidRPr="00530CC0" w:rsidRDefault="003F1FC4" w:rsidP="003F1FC4">
      <w:pPr>
        <w:pStyle w:val="Prrafodelista"/>
        <w:numPr>
          <w:ilvl w:val="0"/>
          <w:numId w:val="1"/>
        </w:numPr>
        <w:tabs>
          <w:tab w:val="left" w:pos="825"/>
        </w:tabs>
        <w:spacing w:before="2"/>
        <w:ind w:left="0" w:right="0"/>
        <w:rPr>
          <w:sz w:val="24"/>
          <w:szCs w:val="24"/>
        </w:rPr>
      </w:pPr>
      <w:r w:rsidRPr="00530CC0">
        <w:rPr>
          <w:sz w:val="24"/>
          <w:szCs w:val="24"/>
        </w:rPr>
        <w:t xml:space="preserve">No se debe modificar el formato del documento (fuente, tamaño de </w:t>
      </w:r>
      <w:r w:rsidRPr="00530CC0">
        <w:rPr>
          <w:spacing w:val="-3"/>
          <w:sz w:val="24"/>
          <w:szCs w:val="24"/>
        </w:rPr>
        <w:t xml:space="preserve">la </w:t>
      </w:r>
      <w:r w:rsidRPr="00530CC0">
        <w:rPr>
          <w:sz w:val="24"/>
          <w:szCs w:val="24"/>
        </w:rPr>
        <w:t xml:space="preserve">fuente, márgenes, alineaciones, tabulaciones, encabezado, </w:t>
      </w:r>
      <w:r w:rsidRPr="00530CC0">
        <w:rPr>
          <w:spacing w:val="-4"/>
          <w:sz w:val="24"/>
          <w:szCs w:val="24"/>
        </w:rPr>
        <w:t xml:space="preserve">pie </w:t>
      </w:r>
      <w:r w:rsidRPr="00530CC0">
        <w:rPr>
          <w:sz w:val="24"/>
          <w:szCs w:val="24"/>
        </w:rPr>
        <w:t xml:space="preserve">de página, etc.), y tampoco su texto. El documento está configurado de modo tal que para </w:t>
      </w:r>
      <w:r w:rsidRPr="00530CC0">
        <w:rPr>
          <w:spacing w:val="-3"/>
          <w:sz w:val="24"/>
          <w:szCs w:val="24"/>
        </w:rPr>
        <w:t xml:space="preserve">la </w:t>
      </w:r>
      <w:r w:rsidRPr="00530CC0">
        <w:rPr>
          <w:sz w:val="24"/>
          <w:szCs w:val="24"/>
        </w:rPr>
        <w:t xml:space="preserve">información a incorporar en el mismo con la fuente </w:t>
      </w:r>
      <w:r w:rsidRPr="00BA3F98">
        <w:rPr>
          <w:i/>
          <w:sz w:val="24"/>
          <w:szCs w:val="24"/>
        </w:rPr>
        <w:t xml:space="preserve">Times New </w:t>
      </w:r>
      <w:proofErr w:type="spellStart"/>
      <w:r w:rsidRPr="00BA3F98">
        <w:rPr>
          <w:i/>
          <w:sz w:val="24"/>
          <w:szCs w:val="24"/>
        </w:rPr>
        <w:t>Roman</w:t>
      </w:r>
      <w:proofErr w:type="spellEnd"/>
      <w:r w:rsidRPr="00530CC0">
        <w:rPr>
          <w:sz w:val="24"/>
          <w:szCs w:val="24"/>
        </w:rPr>
        <w:t>, tamaño</w:t>
      </w:r>
      <w:r w:rsidRPr="00530CC0">
        <w:rPr>
          <w:spacing w:val="5"/>
          <w:sz w:val="24"/>
          <w:szCs w:val="24"/>
        </w:rPr>
        <w:t xml:space="preserve"> </w:t>
      </w:r>
      <w:r w:rsidRPr="00530CC0">
        <w:rPr>
          <w:sz w:val="24"/>
          <w:szCs w:val="24"/>
        </w:rPr>
        <w:t>10.</w:t>
      </w:r>
    </w:p>
    <w:p w:rsidR="003F1FC4" w:rsidRPr="00530CC0" w:rsidRDefault="003F1FC4" w:rsidP="003F1FC4">
      <w:pPr>
        <w:pStyle w:val="Prrafodelista"/>
        <w:numPr>
          <w:ilvl w:val="0"/>
          <w:numId w:val="1"/>
        </w:numPr>
        <w:tabs>
          <w:tab w:val="left" w:pos="825"/>
        </w:tabs>
        <w:ind w:left="0" w:right="0"/>
        <w:rPr>
          <w:sz w:val="24"/>
          <w:szCs w:val="24"/>
        </w:rPr>
      </w:pPr>
      <w:r w:rsidRPr="00530CC0">
        <w:rPr>
          <w:sz w:val="24"/>
          <w:szCs w:val="24"/>
        </w:rPr>
        <w:t xml:space="preserve">Salvo en los casos en que taxativamente se indique otra cosa, el documento se debe completar </w:t>
      </w:r>
      <w:r w:rsidRPr="00530CC0">
        <w:rPr>
          <w:i/>
          <w:sz w:val="24"/>
          <w:szCs w:val="24"/>
        </w:rPr>
        <w:t>en minúsculas</w:t>
      </w:r>
      <w:r w:rsidRPr="00530CC0">
        <w:rPr>
          <w:sz w:val="24"/>
          <w:szCs w:val="24"/>
        </w:rPr>
        <w:t xml:space="preserve">, respetando </w:t>
      </w:r>
      <w:r w:rsidRPr="00530CC0">
        <w:rPr>
          <w:spacing w:val="-3"/>
          <w:sz w:val="24"/>
          <w:szCs w:val="24"/>
        </w:rPr>
        <w:t xml:space="preserve">las </w:t>
      </w:r>
      <w:r w:rsidRPr="00530CC0">
        <w:rPr>
          <w:sz w:val="24"/>
          <w:szCs w:val="24"/>
        </w:rPr>
        <w:t>mayúsculas en todos los casos en que corresponda (nombres propios - de empresas, direcciones, país de destino - nombres de los componentes). Y no se debe utilizar</w:t>
      </w:r>
      <w:r w:rsidRPr="00530CC0">
        <w:rPr>
          <w:spacing w:val="3"/>
          <w:sz w:val="24"/>
          <w:szCs w:val="24"/>
        </w:rPr>
        <w:t xml:space="preserve"> </w:t>
      </w:r>
      <w:r w:rsidRPr="00530CC0">
        <w:rPr>
          <w:sz w:val="24"/>
          <w:szCs w:val="24"/>
        </w:rPr>
        <w:t>“negrita”.</w:t>
      </w:r>
    </w:p>
    <w:p w:rsidR="003F1FC4" w:rsidRPr="00530CC0" w:rsidRDefault="003F1FC4" w:rsidP="003F1FC4">
      <w:pPr>
        <w:pStyle w:val="Prrafodelista"/>
        <w:numPr>
          <w:ilvl w:val="0"/>
          <w:numId w:val="1"/>
        </w:numPr>
        <w:tabs>
          <w:tab w:val="left" w:pos="825"/>
        </w:tabs>
        <w:spacing w:before="1"/>
        <w:ind w:left="0" w:right="0"/>
        <w:rPr>
          <w:sz w:val="24"/>
          <w:szCs w:val="24"/>
        </w:rPr>
      </w:pPr>
      <w:r w:rsidRPr="00530CC0">
        <w:rPr>
          <w:sz w:val="24"/>
          <w:szCs w:val="24"/>
        </w:rPr>
        <w:t>El documento del Certificado de Registro y Libre Venta</w:t>
      </w:r>
      <w:r w:rsidRPr="00C949C9">
        <w:rPr>
          <w:sz w:val="24"/>
          <w:szCs w:val="24"/>
        </w:rPr>
        <w:t xml:space="preserve"> de Producto Veterinario</w:t>
      </w:r>
      <w:r w:rsidRPr="00530CC0">
        <w:rPr>
          <w:sz w:val="24"/>
          <w:szCs w:val="24"/>
        </w:rPr>
        <w:t xml:space="preserve"> debe subirse en la página de Trámites de</w:t>
      </w:r>
      <w:r>
        <w:rPr>
          <w:sz w:val="24"/>
          <w:szCs w:val="24"/>
        </w:rPr>
        <w:t xml:space="preserve"> la Plataforma de</w:t>
      </w:r>
      <w:r w:rsidRPr="00530CC0">
        <w:rPr>
          <w:sz w:val="24"/>
          <w:szCs w:val="24"/>
        </w:rPr>
        <w:t xml:space="preserve"> T</w:t>
      </w:r>
      <w:r>
        <w:rPr>
          <w:sz w:val="24"/>
          <w:szCs w:val="24"/>
        </w:rPr>
        <w:t>AD</w:t>
      </w:r>
      <w:r w:rsidRPr="00530CC0">
        <w:rPr>
          <w:sz w:val="24"/>
          <w:szCs w:val="24"/>
        </w:rPr>
        <w:t xml:space="preserve"> en formato PDF y no debe estar escaneado a </w:t>
      </w:r>
      <w:r w:rsidRPr="00530CC0">
        <w:rPr>
          <w:spacing w:val="-2"/>
          <w:sz w:val="24"/>
          <w:szCs w:val="24"/>
        </w:rPr>
        <w:t xml:space="preserve">fin </w:t>
      </w:r>
      <w:r w:rsidRPr="00530CC0">
        <w:rPr>
          <w:sz w:val="24"/>
          <w:szCs w:val="24"/>
        </w:rPr>
        <w:t>de preservar la calidad del</w:t>
      </w:r>
      <w:r w:rsidRPr="00530CC0">
        <w:rPr>
          <w:spacing w:val="3"/>
          <w:sz w:val="24"/>
          <w:szCs w:val="24"/>
        </w:rPr>
        <w:t xml:space="preserve"> </w:t>
      </w:r>
      <w:r w:rsidRPr="00530CC0">
        <w:rPr>
          <w:sz w:val="24"/>
          <w:szCs w:val="24"/>
        </w:rPr>
        <w:t>mismo.</w:t>
      </w:r>
    </w:p>
    <w:p w:rsidR="003F1FC4" w:rsidRPr="00530CC0" w:rsidRDefault="003F1FC4" w:rsidP="003F1FC4">
      <w:pPr>
        <w:pStyle w:val="Prrafodelista"/>
        <w:numPr>
          <w:ilvl w:val="0"/>
          <w:numId w:val="1"/>
        </w:numPr>
        <w:tabs>
          <w:tab w:val="left" w:pos="825"/>
        </w:tabs>
        <w:ind w:left="0" w:right="0"/>
        <w:rPr>
          <w:sz w:val="24"/>
          <w:szCs w:val="24"/>
        </w:rPr>
      </w:pPr>
      <w:r w:rsidRPr="00530CC0">
        <w:rPr>
          <w:sz w:val="24"/>
          <w:szCs w:val="24"/>
        </w:rPr>
        <w:t xml:space="preserve">En el caso de que el agente evaluador </w:t>
      </w:r>
      <w:r w:rsidRPr="00530CC0">
        <w:rPr>
          <w:spacing w:val="-3"/>
          <w:sz w:val="24"/>
          <w:szCs w:val="24"/>
        </w:rPr>
        <w:t xml:space="preserve">envíe </w:t>
      </w:r>
      <w:r w:rsidRPr="00530CC0">
        <w:rPr>
          <w:sz w:val="24"/>
          <w:szCs w:val="24"/>
        </w:rPr>
        <w:t xml:space="preserve">un trámite a subsanar, </w:t>
      </w:r>
      <w:r w:rsidRPr="00530CC0">
        <w:rPr>
          <w:spacing w:val="-3"/>
          <w:sz w:val="24"/>
          <w:szCs w:val="24"/>
        </w:rPr>
        <w:t xml:space="preserve">la misma </w:t>
      </w:r>
      <w:r w:rsidRPr="00530CC0">
        <w:rPr>
          <w:sz w:val="24"/>
          <w:szCs w:val="24"/>
        </w:rPr>
        <w:t xml:space="preserve">debe realizarse en el expediente iniciado originalmente por </w:t>
      </w:r>
      <w:r w:rsidRPr="00530CC0">
        <w:rPr>
          <w:spacing w:val="-3"/>
          <w:sz w:val="24"/>
          <w:szCs w:val="24"/>
        </w:rPr>
        <w:t xml:space="preserve">la </w:t>
      </w:r>
      <w:r w:rsidRPr="00530CC0">
        <w:rPr>
          <w:sz w:val="24"/>
          <w:szCs w:val="24"/>
        </w:rPr>
        <w:t>empresa. No se aceptarán subsanaciones en otro</w:t>
      </w:r>
      <w:r w:rsidRPr="00530CC0">
        <w:rPr>
          <w:spacing w:val="-7"/>
          <w:sz w:val="24"/>
          <w:szCs w:val="24"/>
        </w:rPr>
        <w:t xml:space="preserve"> </w:t>
      </w:r>
      <w:r w:rsidRPr="00530CC0">
        <w:rPr>
          <w:sz w:val="24"/>
          <w:szCs w:val="24"/>
        </w:rPr>
        <w:t>trámite.</w:t>
      </w:r>
    </w:p>
    <w:p w:rsidR="003F1FC4" w:rsidRPr="00530CC0" w:rsidRDefault="003F1FC4" w:rsidP="003F1FC4">
      <w:pPr>
        <w:pStyle w:val="Prrafodelista"/>
        <w:numPr>
          <w:ilvl w:val="0"/>
          <w:numId w:val="1"/>
        </w:numPr>
        <w:tabs>
          <w:tab w:val="left" w:pos="825"/>
        </w:tabs>
        <w:ind w:left="0" w:right="0"/>
        <w:rPr>
          <w:sz w:val="24"/>
          <w:szCs w:val="24"/>
        </w:rPr>
      </w:pPr>
      <w:r w:rsidRPr="00530CC0">
        <w:rPr>
          <w:sz w:val="24"/>
          <w:szCs w:val="24"/>
        </w:rPr>
        <w:t xml:space="preserve">En el caso de los Certificados de Registro y </w:t>
      </w:r>
      <w:r w:rsidRPr="00530CC0">
        <w:rPr>
          <w:spacing w:val="-3"/>
          <w:sz w:val="24"/>
          <w:szCs w:val="24"/>
        </w:rPr>
        <w:t xml:space="preserve">Libre </w:t>
      </w:r>
      <w:r w:rsidRPr="00530CC0">
        <w:rPr>
          <w:sz w:val="24"/>
          <w:szCs w:val="24"/>
        </w:rPr>
        <w:t xml:space="preserve">Venta </w:t>
      </w:r>
      <w:r w:rsidRPr="00C949C9">
        <w:rPr>
          <w:sz w:val="24"/>
          <w:szCs w:val="24"/>
        </w:rPr>
        <w:t>de Producto Veterinario</w:t>
      </w:r>
      <w:r>
        <w:rPr>
          <w:sz w:val="24"/>
          <w:szCs w:val="24"/>
        </w:rPr>
        <w:t xml:space="preserve"> (</w:t>
      </w:r>
      <w:r w:rsidRPr="00530CC0">
        <w:rPr>
          <w:spacing w:val="-3"/>
          <w:sz w:val="24"/>
          <w:szCs w:val="24"/>
        </w:rPr>
        <w:t xml:space="preserve">Modelo </w:t>
      </w:r>
      <w:r w:rsidRPr="00530CC0">
        <w:rPr>
          <w:sz w:val="24"/>
          <w:szCs w:val="24"/>
        </w:rPr>
        <w:t>CAMEVET</w:t>
      </w:r>
      <w:r>
        <w:rPr>
          <w:sz w:val="24"/>
          <w:szCs w:val="24"/>
        </w:rPr>
        <w:t>)</w:t>
      </w:r>
      <w:r w:rsidRPr="00530CC0">
        <w:rPr>
          <w:sz w:val="24"/>
          <w:szCs w:val="24"/>
        </w:rPr>
        <w:t xml:space="preserve"> con varios productos, si se envía a subsanar uno de </w:t>
      </w:r>
      <w:r w:rsidRPr="00530CC0">
        <w:rPr>
          <w:spacing w:val="-3"/>
          <w:sz w:val="24"/>
          <w:szCs w:val="24"/>
        </w:rPr>
        <w:t xml:space="preserve">ellos, </w:t>
      </w:r>
      <w:r w:rsidRPr="00530CC0">
        <w:rPr>
          <w:sz w:val="24"/>
          <w:szCs w:val="24"/>
        </w:rPr>
        <w:t xml:space="preserve">cuando </w:t>
      </w:r>
      <w:r w:rsidRPr="00530CC0">
        <w:rPr>
          <w:spacing w:val="-3"/>
          <w:sz w:val="24"/>
          <w:szCs w:val="24"/>
        </w:rPr>
        <w:t xml:space="preserve">la </w:t>
      </w:r>
      <w:r w:rsidRPr="00530CC0">
        <w:rPr>
          <w:sz w:val="24"/>
          <w:szCs w:val="24"/>
        </w:rPr>
        <w:t xml:space="preserve">empresa subsane debe subir el archivo completo (incluyendo todos los Certificados de Registro y Libre Venta </w:t>
      </w:r>
      <w:r w:rsidRPr="00C949C9">
        <w:rPr>
          <w:sz w:val="24"/>
          <w:szCs w:val="24"/>
        </w:rPr>
        <w:t>de Producto Veterinario</w:t>
      </w:r>
      <w:r w:rsidRPr="00530CC0">
        <w:rPr>
          <w:sz w:val="24"/>
          <w:szCs w:val="24"/>
        </w:rPr>
        <w:t xml:space="preserve"> enviados originalmente y reemplazando aquel o aquellos que se hayan corregido según </w:t>
      </w:r>
      <w:r w:rsidRPr="00530CC0">
        <w:rPr>
          <w:spacing w:val="-4"/>
          <w:sz w:val="24"/>
          <w:szCs w:val="24"/>
        </w:rPr>
        <w:t xml:space="preserve">lo </w:t>
      </w:r>
      <w:r w:rsidRPr="00530CC0">
        <w:rPr>
          <w:sz w:val="24"/>
          <w:szCs w:val="24"/>
        </w:rPr>
        <w:t xml:space="preserve">solicitado para </w:t>
      </w:r>
      <w:r w:rsidRPr="00530CC0">
        <w:rPr>
          <w:spacing w:val="-3"/>
          <w:sz w:val="24"/>
          <w:szCs w:val="24"/>
        </w:rPr>
        <w:t>la</w:t>
      </w:r>
      <w:r w:rsidRPr="00530CC0">
        <w:rPr>
          <w:spacing w:val="1"/>
          <w:sz w:val="24"/>
          <w:szCs w:val="24"/>
        </w:rPr>
        <w:t xml:space="preserve"> </w:t>
      </w:r>
      <w:r w:rsidRPr="00530CC0">
        <w:rPr>
          <w:sz w:val="24"/>
          <w:szCs w:val="24"/>
        </w:rPr>
        <w:t>subsanación).</w:t>
      </w:r>
    </w:p>
    <w:p w:rsidR="003F1FC4" w:rsidRPr="00530CC0" w:rsidRDefault="003F1FC4" w:rsidP="003F1FC4">
      <w:pPr>
        <w:pStyle w:val="Prrafodelista"/>
        <w:numPr>
          <w:ilvl w:val="0"/>
          <w:numId w:val="1"/>
        </w:numPr>
        <w:tabs>
          <w:tab w:val="left" w:pos="825"/>
        </w:tabs>
        <w:ind w:left="0" w:right="0"/>
        <w:rPr>
          <w:sz w:val="24"/>
          <w:szCs w:val="24"/>
        </w:rPr>
      </w:pPr>
      <w:r w:rsidRPr="00530CC0">
        <w:rPr>
          <w:sz w:val="24"/>
          <w:szCs w:val="24"/>
        </w:rPr>
        <w:t xml:space="preserve">En el campo </w:t>
      </w:r>
      <w:r>
        <w:rPr>
          <w:sz w:val="24"/>
          <w:szCs w:val="24"/>
        </w:rPr>
        <w:t>“</w:t>
      </w:r>
      <w:r w:rsidRPr="00530CC0">
        <w:rPr>
          <w:sz w:val="24"/>
          <w:szCs w:val="24"/>
        </w:rPr>
        <w:t>Documentación Adicional</w:t>
      </w:r>
      <w:r>
        <w:rPr>
          <w:sz w:val="24"/>
          <w:szCs w:val="24"/>
        </w:rPr>
        <w:t>”</w:t>
      </w:r>
      <w:r w:rsidRPr="00530CC0">
        <w:rPr>
          <w:sz w:val="24"/>
          <w:szCs w:val="24"/>
        </w:rPr>
        <w:t xml:space="preserve"> se debe presentar </w:t>
      </w:r>
      <w:r w:rsidRPr="00530CC0">
        <w:rPr>
          <w:spacing w:val="-3"/>
          <w:sz w:val="24"/>
          <w:szCs w:val="24"/>
        </w:rPr>
        <w:t xml:space="preserve">la </w:t>
      </w:r>
      <w:r w:rsidRPr="00530CC0">
        <w:rPr>
          <w:sz w:val="24"/>
          <w:szCs w:val="24"/>
        </w:rPr>
        <w:t>nota de solicitud del Certificado de Registro y Libre Venta</w:t>
      </w:r>
      <w:r w:rsidRPr="00C949C9">
        <w:rPr>
          <w:sz w:val="24"/>
          <w:szCs w:val="24"/>
        </w:rPr>
        <w:t xml:space="preserve"> de Producto Veterinario</w:t>
      </w:r>
      <w:r w:rsidRPr="00530CC0">
        <w:rPr>
          <w:sz w:val="24"/>
          <w:szCs w:val="24"/>
        </w:rPr>
        <w:t xml:space="preserve">. En caso de tratarse de una extensión, debe adjuntar </w:t>
      </w:r>
      <w:r w:rsidRPr="00530CC0">
        <w:rPr>
          <w:spacing w:val="-3"/>
          <w:sz w:val="24"/>
          <w:szCs w:val="24"/>
        </w:rPr>
        <w:t xml:space="preserve">la </w:t>
      </w:r>
      <w:r w:rsidRPr="00530CC0">
        <w:rPr>
          <w:sz w:val="24"/>
          <w:szCs w:val="24"/>
        </w:rPr>
        <w:t xml:space="preserve">nota de autorización de </w:t>
      </w:r>
      <w:r w:rsidRPr="00530CC0">
        <w:rPr>
          <w:spacing w:val="-3"/>
          <w:sz w:val="24"/>
          <w:szCs w:val="24"/>
        </w:rPr>
        <w:t xml:space="preserve">la </w:t>
      </w:r>
      <w:r w:rsidRPr="00530CC0">
        <w:rPr>
          <w:sz w:val="24"/>
          <w:szCs w:val="24"/>
        </w:rPr>
        <w:t>firma titular del</w:t>
      </w:r>
      <w:r w:rsidRPr="00530CC0">
        <w:rPr>
          <w:spacing w:val="6"/>
          <w:sz w:val="24"/>
          <w:szCs w:val="24"/>
        </w:rPr>
        <w:t xml:space="preserve"> </w:t>
      </w:r>
      <w:r w:rsidRPr="00530CC0">
        <w:rPr>
          <w:sz w:val="24"/>
          <w:szCs w:val="24"/>
        </w:rPr>
        <w:t>producto.</w:t>
      </w:r>
    </w:p>
    <w:p w:rsidR="003F1FC4" w:rsidRPr="00530CC0" w:rsidRDefault="003F1FC4" w:rsidP="003F1FC4">
      <w:pPr>
        <w:pStyle w:val="Prrafodelista"/>
        <w:numPr>
          <w:ilvl w:val="0"/>
          <w:numId w:val="1"/>
        </w:numPr>
        <w:tabs>
          <w:tab w:val="left" w:pos="825"/>
        </w:tabs>
        <w:spacing w:before="10" w:line="235" w:lineRule="auto"/>
        <w:ind w:left="0" w:right="0"/>
        <w:rPr>
          <w:sz w:val="24"/>
          <w:szCs w:val="24"/>
        </w:rPr>
      </w:pPr>
      <w:r w:rsidRPr="00530CC0">
        <w:rPr>
          <w:sz w:val="24"/>
          <w:szCs w:val="24"/>
        </w:rPr>
        <w:t>Se deben presentar los cupones de pago o boletas de pago con su correspondiente comprobante.</w:t>
      </w:r>
      <w:bookmarkStart w:id="0" w:name="_GoBack"/>
      <w:bookmarkEnd w:id="0"/>
    </w:p>
    <w:sectPr w:rsidR="003F1FC4" w:rsidRPr="00530C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27A02"/>
    <w:multiLevelType w:val="hybridMultilevel"/>
    <w:tmpl w:val="E8661050"/>
    <w:lvl w:ilvl="0" w:tplc="3B488C74">
      <w:start w:val="1"/>
      <w:numFmt w:val="upperLetter"/>
      <w:lvlText w:val="%1."/>
      <w:lvlJc w:val="left"/>
      <w:pPr>
        <w:ind w:left="824" w:hanging="363"/>
      </w:pPr>
      <w:rPr>
        <w:rFonts w:ascii="Times New Roman" w:eastAsia="Times New Roman" w:hAnsi="Times New Roman" w:cs="Times New Roman" w:hint="default"/>
        <w:w w:val="92"/>
        <w:sz w:val="24"/>
        <w:szCs w:val="24"/>
        <w:lang w:val="es-ES" w:eastAsia="es-ES" w:bidi="es-ES"/>
      </w:rPr>
    </w:lvl>
    <w:lvl w:ilvl="1" w:tplc="B7E0AF8E">
      <w:numFmt w:val="bullet"/>
      <w:lvlText w:val="•"/>
      <w:lvlJc w:val="left"/>
      <w:pPr>
        <w:ind w:left="1780" w:hanging="363"/>
      </w:pPr>
      <w:rPr>
        <w:rFonts w:hint="default"/>
        <w:lang w:val="es-ES" w:eastAsia="es-ES" w:bidi="es-ES"/>
      </w:rPr>
    </w:lvl>
    <w:lvl w:ilvl="2" w:tplc="47BC85D6">
      <w:numFmt w:val="bullet"/>
      <w:lvlText w:val="•"/>
      <w:lvlJc w:val="left"/>
      <w:pPr>
        <w:ind w:left="2740" w:hanging="363"/>
      </w:pPr>
      <w:rPr>
        <w:rFonts w:hint="default"/>
        <w:lang w:val="es-ES" w:eastAsia="es-ES" w:bidi="es-ES"/>
      </w:rPr>
    </w:lvl>
    <w:lvl w:ilvl="3" w:tplc="0CB6075A">
      <w:numFmt w:val="bullet"/>
      <w:lvlText w:val="•"/>
      <w:lvlJc w:val="left"/>
      <w:pPr>
        <w:ind w:left="3700" w:hanging="363"/>
      </w:pPr>
      <w:rPr>
        <w:rFonts w:hint="default"/>
        <w:lang w:val="es-ES" w:eastAsia="es-ES" w:bidi="es-ES"/>
      </w:rPr>
    </w:lvl>
    <w:lvl w:ilvl="4" w:tplc="560A2E40">
      <w:numFmt w:val="bullet"/>
      <w:lvlText w:val="•"/>
      <w:lvlJc w:val="left"/>
      <w:pPr>
        <w:ind w:left="4660" w:hanging="363"/>
      </w:pPr>
      <w:rPr>
        <w:rFonts w:hint="default"/>
        <w:lang w:val="es-ES" w:eastAsia="es-ES" w:bidi="es-ES"/>
      </w:rPr>
    </w:lvl>
    <w:lvl w:ilvl="5" w:tplc="99106DDC">
      <w:numFmt w:val="bullet"/>
      <w:lvlText w:val="•"/>
      <w:lvlJc w:val="left"/>
      <w:pPr>
        <w:ind w:left="5620" w:hanging="363"/>
      </w:pPr>
      <w:rPr>
        <w:rFonts w:hint="default"/>
        <w:lang w:val="es-ES" w:eastAsia="es-ES" w:bidi="es-ES"/>
      </w:rPr>
    </w:lvl>
    <w:lvl w:ilvl="6" w:tplc="2326AC66">
      <w:numFmt w:val="bullet"/>
      <w:lvlText w:val="•"/>
      <w:lvlJc w:val="left"/>
      <w:pPr>
        <w:ind w:left="6580" w:hanging="363"/>
      </w:pPr>
      <w:rPr>
        <w:rFonts w:hint="default"/>
        <w:lang w:val="es-ES" w:eastAsia="es-ES" w:bidi="es-ES"/>
      </w:rPr>
    </w:lvl>
    <w:lvl w:ilvl="7" w:tplc="77A0AFCC">
      <w:numFmt w:val="bullet"/>
      <w:lvlText w:val="•"/>
      <w:lvlJc w:val="left"/>
      <w:pPr>
        <w:ind w:left="7540" w:hanging="363"/>
      </w:pPr>
      <w:rPr>
        <w:rFonts w:hint="default"/>
        <w:lang w:val="es-ES" w:eastAsia="es-ES" w:bidi="es-ES"/>
      </w:rPr>
    </w:lvl>
    <w:lvl w:ilvl="8" w:tplc="CF4411F4">
      <w:numFmt w:val="bullet"/>
      <w:lvlText w:val="•"/>
      <w:lvlJc w:val="left"/>
      <w:pPr>
        <w:ind w:left="8500" w:hanging="363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FC4"/>
    <w:rsid w:val="00384ECF"/>
    <w:rsid w:val="003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F1F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F1FC4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F1FC4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3F1FC4"/>
    <w:pPr>
      <w:ind w:left="824" w:right="1167" w:hanging="363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F1F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F1FC4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F1FC4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3F1FC4"/>
    <w:pPr>
      <w:ind w:left="824" w:right="1167" w:hanging="36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Arce</dc:creator>
  <cp:lastModifiedBy>Claudia Arce</cp:lastModifiedBy>
  <cp:revision>1</cp:revision>
  <dcterms:created xsi:type="dcterms:W3CDTF">2020-01-09T18:10:00Z</dcterms:created>
  <dcterms:modified xsi:type="dcterms:W3CDTF">2020-01-09T18:11:00Z</dcterms:modified>
</cp:coreProperties>
</file>