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8.0" w:type="dxa"/>
        <w:jc w:val="left"/>
        <w:tblInd w:w="-45.0" w:type="dxa"/>
        <w:tblLayout w:type="fixed"/>
        <w:tblLook w:val="0400"/>
      </w:tblPr>
      <w:tblGrid>
        <w:gridCol w:w="6276"/>
        <w:gridCol w:w="249"/>
        <w:gridCol w:w="354"/>
        <w:gridCol w:w="2049"/>
        <w:tblGridChange w:id="0">
          <w:tblGrid>
            <w:gridCol w:w="6276"/>
            <w:gridCol w:w="249"/>
            <w:gridCol w:w="354"/>
            <w:gridCol w:w="2049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FICHA DE SOLICITUD DE APOYO ECONÓMICO PROYECTOS PARA EL FORTALECIMIENTO DE TERMAS EN DESTINOS EMERGENTES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 Datos de la localidad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Nombre del organismo provincial: Provincia: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Nombre del Jefe de Gobierno Provincial: Cargo: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Dirección Postal: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Teléfono: e-mail: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Nombre del Referente Técnico Área Turismo: Cargo: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Dirección Postal: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Teléfono: e-mail: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 Características Generales de la localidad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Población: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Planta Turística y Oferta Complementaria: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Atractivos Turísticos: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Potencialidad Turística: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Acceso al Lugar del Destino: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Infraestructura: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Fiestas o Eventos Populares: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 Objetivo del Proyecto: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Cuál es la situación </w:t>
            </w:r>
            <w:r w:rsidDel="00000000" w:rsidR="00000000" w:rsidRPr="00000000">
              <w:rPr>
                <w:rtl w:val="0"/>
              </w:rPr>
              <w:t xml:space="preserve">problemática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(fundamentar la solicitud de apoyo económico)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Qué acciones y lineamientos identifica para abordar el problema antes descripto (detallar actividades y tareas para alcanzar el objetivo planteado).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Cobertura temporal (período de ejecución total previsto hasta 90 días):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 Descripción del destino de los fondos solicitados. Si No.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 caso de SI detallar el porcentaje del total de los fondos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Puesta en valor del patrimonio existente, haciendo hincapié en la identidad local e innovación en la oferta del destino turístico y la mejora en la competitividad.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Gestión del Destino: Promoción de la ciudad como destino turístico atractivo, en condiciones de productividad y sostenibilidad. Mejora las condiciones de competitividad turística de la ciudad.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Gastos de gestión y operativos que demanden la ejecución y el monitoreo del programa. Dentro de este rubro podrán incluirse gastos de traslado, gastos del impuesto al crédito y al débito generado exclusivamente por la transferencia del apoyo económico.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Comunicación: Material gráfico, impresiones, multimedia, cartelería y señalética.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PRESUPUESTO TOTAL DEL PROYECTO (desagregado en recursos propios y los solicitados como apoyo económico):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APOYO ECONÓMICO A SOLICITAR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LEXxq28bfULZUZE+F/hkM1oipg==">AMUW2mWVkcAcnhjBGd7WHPb1MIearWpycLSOFbh7QR4pJo72tNmaVoUBlhTK3ouYxjSsLdclKxwGVw+wtiaw4aiK069Tc25n/ML2r9pQWerOquA7cg4eiSQ=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2022-08-25T18:59:00Z</dcterms:created>
  <dc:creator>user acer</dc:creator>
</cp:coreProperties>
</file>