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B2" w:rsidRPr="004945B2" w:rsidRDefault="004945B2" w:rsidP="00D17B9E">
      <w:pPr>
        <w:spacing w:before="240" w:after="0"/>
        <w:jc w:val="both"/>
        <w:rPr>
          <w:b/>
        </w:rPr>
      </w:pPr>
      <w:r w:rsidRPr="004945B2">
        <w:rPr>
          <w:b/>
        </w:rPr>
        <w:t>A. NOTIFICACIÓN</w:t>
      </w:r>
    </w:p>
    <w:p w:rsidR="004945B2" w:rsidRDefault="004945B2" w:rsidP="00D17B9E">
      <w:pPr>
        <w:spacing w:before="240" w:after="0"/>
        <w:jc w:val="both"/>
      </w:pPr>
      <w:r>
        <w:t xml:space="preserve">Se informará a los responsables sobre la adjudicación del subsidio a través de la página Web de la AGENCIA </w:t>
      </w:r>
      <w:proofErr w:type="spellStart"/>
      <w:r>
        <w:t>I+D+i</w:t>
      </w:r>
      <w:proofErr w:type="spellEnd"/>
      <w:r>
        <w:t xml:space="preserve"> (</w:t>
      </w:r>
      <w:hyperlink r:id="rId7" w:history="1">
        <w:r w:rsidR="00D17B9E" w:rsidRPr="005947F0">
          <w:rPr>
            <w:rStyle w:val="Hipervnculo"/>
          </w:rPr>
          <w:t>https://www.argentina.gob.ar/ciencia/agencia</w:t>
        </w:r>
      </w:hyperlink>
      <w:r>
        <w:t>) y por correo electrónico. El/La responsable de la Reunión Científica, como adjudicatario</w:t>
      </w:r>
      <w:r w:rsidR="004F04AC">
        <w:t>/a</w:t>
      </w:r>
      <w:r>
        <w:t xml:space="preserve"> del beneficio, deberá suscribir el INSTRUMENTO DE NOTIFICACIÓN previo al desembolso del mismo, cuyo formulario se les enviará electrónicamente a los responsables </w:t>
      </w:r>
      <w:r w:rsidR="00524963">
        <w:t xml:space="preserve">dos meses antes de la </w:t>
      </w:r>
      <w:r w:rsidR="00975390">
        <w:t xml:space="preserve">Reunión o previamente </w:t>
      </w:r>
      <w:r>
        <w:t xml:space="preserve">a solicitud. Al momento de la </w:t>
      </w:r>
      <w:r w:rsidRPr="003D03B8">
        <w:t xml:space="preserve">suscripción del INSTRUMENTO DE NOTIFICACIÓN se le </w:t>
      </w:r>
      <w:r w:rsidR="004F04AC" w:rsidRPr="003D03B8">
        <w:t xml:space="preserve">enviará </w:t>
      </w:r>
      <w:r w:rsidRPr="003D03B8">
        <w:t xml:space="preserve">al responsable el </w:t>
      </w:r>
      <w:r w:rsidR="004F04AC" w:rsidRPr="003D03B8">
        <w:t xml:space="preserve">link del </w:t>
      </w:r>
      <w:r w:rsidRPr="003D03B8">
        <w:t xml:space="preserve">presente </w:t>
      </w:r>
      <w:r w:rsidR="004F04AC" w:rsidRPr="003D03B8">
        <w:t xml:space="preserve">Manual de Procedimientos RC </w:t>
      </w:r>
      <w:r w:rsidRPr="003D03B8">
        <w:t xml:space="preserve">que contiene las indicaciones para el cobro del subsidio y para la correcta rendición económica de los rubros autorizados por el subsidio. Mediante el INSTRUMENTO DE NOTIFICACIÓN quien lo suscriba aceptará expresamente su condición de Responsable ante la AGENCIA </w:t>
      </w:r>
      <w:proofErr w:type="spellStart"/>
      <w:r w:rsidRPr="003D03B8">
        <w:t>I+D+i</w:t>
      </w:r>
      <w:proofErr w:type="spellEnd"/>
      <w:r w:rsidRPr="003D03B8">
        <w:t xml:space="preserve"> respecto al uso y aplicación de los fondos del subsidio y se compromete a rendir cuentas dentro del plazo de 60 días corridos de la finalización de la </w:t>
      </w:r>
      <w:r w:rsidRPr="005D3E63">
        <w:t xml:space="preserve">reunión o de realizado el desembolso, si éste fuera posterior a la finalización de la </w:t>
      </w:r>
      <w:r w:rsidR="00AD5F21" w:rsidRPr="005D3E63">
        <w:t>Reunión Científica (</w:t>
      </w:r>
      <w:r w:rsidRPr="005D3E63">
        <w:t>RC</w:t>
      </w:r>
      <w:r w:rsidR="00AD5F21" w:rsidRPr="005D3E63">
        <w:t>)</w:t>
      </w:r>
      <w:r w:rsidRPr="005D3E63">
        <w:t>. La</w:t>
      </w:r>
      <w:r w:rsidR="00CB0EAC" w:rsidRPr="005D3E63">
        <w:t xml:space="preserve">s consultas por la rendición de cuentas y la rendición de cuentas </w:t>
      </w:r>
      <w:r w:rsidR="00AD5F21" w:rsidRPr="005D3E63">
        <w:t xml:space="preserve">misma </w:t>
      </w:r>
      <w:r w:rsidR="00CB0EAC" w:rsidRPr="005D3E63">
        <w:t xml:space="preserve">se enviarán por correo electrónico a </w:t>
      </w:r>
      <w:r w:rsidRPr="005D3E63">
        <w:t>la dirección</w:t>
      </w:r>
      <w:r w:rsidRPr="003D03B8">
        <w:t xml:space="preserve"> </w:t>
      </w:r>
      <w:hyperlink r:id="rId8" w:history="1">
        <w:r w:rsidR="005D3E63" w:rsidRPr="00952BA9">
          <w:rPr>
            <w:rStyle w:val="Hipervnculo"/>
          </w:rPr>
          <w:t>rendicionesfoncyt@mincyt.gob.ar</w:t>
        </w:r>
      </w:hyperlink>
      <w:r w:rsidR="00CB0EAC">
        <w:t xml:space="preserve">. </w:t>
      </w:r>
      <w:r w:rsidRPr="003D03B8">
        <w:t>Asimismo, el/la Responsable de la RC se compromete a presentar un informe final (según modelo disponible) de las ac</w:t>
      </w:r>
      <w:r w:rsidR="00453D5F" w:rsidRPr="003D03B8">
        <w:t>tividades realizadas que incluya</w:t>
      </w:r>
      <w:r w:rsidR="00AD5F21">
        <w:t xml:space="preserve"> </w:t>
      </w:r>
      <w:r w:rsidR="00AD5F21" w:rsidRPr="00AD5F21">
        <w:rPr>
          <w:strike/>
        </w:rPr>
        <w:t>links</w:t>
      </w:r>
      <w:r w:rsidRPr="003D03B8">
        <w:t xml:space="preserve"> </w:t>
      </w:r>
      <w:r w:rsidR="00AD5F21">
        <w:t>enlaces</w:t>
      </w:r>
      <w:r w:rsidR="00453D5F" w:rsidRPr="003D03B8">
        <w:t xml:space="preserve"> </w:t>
      </w:r>
      <w:r w:rsidRPr="003D03B8">
        <w:t>de las publicaciones de la reunión o actas en formato</w:t>
      </w:r>
      <w:r w:rsidRPr="006B26B8">
        <w:t xml:space="preserve"> electrónico.</w:t>
      </w:r>
    </w:p>
    <w:p w:rsidR="00974BD6" w:rsidRDefault="004945B2" w:rsidP="00D17B9E">
      <w:pPr>
        <w:spacing w:before="240" w:after="0"/>
        <w:jc w:val="both"/>
      </w:pPr>
      <w:r w:rsidRPr="006B26B8">
        <w:t>En caso de que la rendición presentada no fuera aprobada por la Dirección General de Proyectos con Financiamiento Externo (DIGFE) se le notificará dicha circunstancia al responsable de la reunión científica y tendrá CINCO (5) días hábiles para sanear dicha circunstancia. En caso de no ser aprobado el descargo presentado deberá restituir a la AGENCIA las sumas cuyas rendiciones fueron rechazadas.</w:t>
      </w:r>
      <w:r>
        <w:t xml:space="preserve"> </w:t>
      </w:r>
    </w:p>
    <w:p w:rsidR="008E2FCC" w:rsidRDefault="008E2FCC" w:rsidP="00D17B9E">
      <w:pPr>
        <w:spacing w:before="240" w:after="0"/>
        <w:jc w:val="both"/>
      </w:pPr>
    </w:p>
    <w:p w:rsidR="004945B2" w:rsidRPr="004945B2" w:rsidRDefault="004945B2" w:rsidP="00D17B9E">
      <w:pPr>
        <w:spacing w:before="240" w:after="0"/>
        <w:jc w:val="both"/>
        <w:rPr>
          <w:b/>
        </w:rPr>
      </w:pPr>
      <w:r w:rsidRPr="004945B2">
        <w:rPr>
          <w:b/>
        </w:rPr>
        <w:t>B. DESEMBOLSO</w:t>
      </w:r>
    </w:p>
    <w:p w:rsidR="004945B2" w:rsidRDefault="004945B2" w:rsidP="00D17B9E">
      <w:pPr>
        <w:spacing w:before="240" w:after="0"/>
        <w:jc w:val="both"/>
      </w:pPr>
      <w:r>
        <w:t xml:space="preserve">Existiendo disponibilidad presupuestaria, la AGENCIA </w:t>
      </w:r>
      <w:proofErr w:type="spellStart"/>
      <w:r>
        <w:t>I+D+i</w:t>
      </w:r>
      <w:proofErr w:type="spellEnd"/>
      <w:r>
        <w:t xml:space="preserve"> implementará la transferencia bancaria por el monto del subsidio aprobado, dentro del mes anterior al inicio de la Reunión Científica, en cuyo cas</w:t>
      </w:r>
      <w:r w:rsidR="00AD5F21">
        <w:t>o el FONCYT comunicará a el/la R</w:t>
      </w:r>
      <w:r>
        <w:t>esponsable la fecha de la transferencia mencionada.</w:t>
      </w:r>
    </w:p>
    <w:p w:rsidR="004945B2" w:rsidRDefault="004945B2" w:rsidP="00D17B9E">
      <w:pPr>
        <w:spacing w:before="240" w:after="0"/>
        <w:jc w:val="both"/>
      </w:pPr>
      <w:r>
        <w:t>Serán requisitos para efectivizar el desembolso:</w:t>
      </w:r>
    </w:p>
    <w:p w:rsidR="004945B2" w:rsidRPr="006B26B8" w:rsidRDefault="0077112D" w:rsidP="00D17B9E">
      <w:pPr>
        <w:spacing w:before="240" w:after="0"/>
        <w:jc w:val="both"/>
      </w:pPr>
      <w:r>
        <w:t xml:space="preserve">• </w:t>
      </w:r>
      <w:r w:rsidR="004945B2">
        <w:t>Haber firmado el Instrumento de Notificación del subsidio, en las condiciones establecid</w:t>
      </w:r>
      <w:r w:rsidR="000877A1">
        <w:t xml:space="preserve">as en las </w:t>
      </w:r>
      <w:r w:rsidR="000877A1" w:rsidRPr="006B26B8">
        <w:t>Bases de Convocatoria.</w:t>
      </w:r>
    </w:p>
    <w:p w:rsidR="004945B2" w:rsidRPr="006B26B8" w:rsidRDefault="0077112D" w:rsidP="00D17B9E">
      <w:pPr>
        <w:spacing w:before="240" w:after="0"/>
        <w:jc w:val="both"/>
      </w:pPr>
      <w:r w:rsidRPr="005D3E63">
        <w:t xml:space="preserve">• </w:t>
      </w:r>
      <w:r w:rsidR="004945B2" w:rsidRPr="005D3E63">
        <w:t>Contar con una cuenta bancaria validada por el FONCYT y la DIGFE</w:t>
      </w:r>
      <w:r w:rsidR="00AD5F21" w:rsidRPr="005D3E63">
        <w:t xml:space="preserve"> (validada se refiere a que sea una cuenta activa a nombre de quien se declara como titular)</w:t>
      </w:r>
      <w:r w:rsidR="004945B2" w:rsidRPr="005D3E63">
        <w:t>. En caso que el/la responsable del subsidio solicite el depósito en una cuenta bancaria</w:t>
      </w:r>
      <w:r w:rsidR="004945B2" w:rsidRPr="006B26B8">
        <w:t xml:space="preserve"> donde no figure como titular, pero que </w:t>
      </w:r>
      <w:r w:rsidR="004945B2" w:rsidRPr="006B26B8">
        <w:lastRenderedPageBreak/>
        <w:t xml:space="preserve">pertenezca claramente a una </w:t>
      </w:r>
      <w:r w:rsidR="004945B2" w:rsidRPr="005D3E63">
        <w:t xml:space="preserve">institución vinculada a la reunión científica, deberá notificar fehacientemente a la AGENCIA </w:t>
      </w:r>
      <w:proofErr w:type="spellStart"/>
      <w:r w:rsidR="004945B2" w:rsidRPr="005D3E63">
        <w:t>I+D+i</w:t>
      </w:r>
      <w:proofErr w:type="spellEnd"/>
      <w:r w:rsidR="004945B2" w:rsidRPr="005D3E63">
        <w:t xml:space="preserve"> dicha circunstancia</w:t>
      </w:r>
      <w:r w:rsidR="00C637CF" w:rsidRPr="005D3E63">
        <w:t xml:space="preserve"> en el momento de firma del Instrumento</w:t>
      </w:r>
      <w:r w:rsidR="004945B2" w:rsidRPr="005D3E63">
        <w:t>.</w:t>
      </w:r>
    </w:p>
    <w:p w:rsidR="008E2FCC" w:rsidRPr="006B26B8" w:rsidRDefault="008E2FCC" w:rsidP="00D17B9E">
      <w:pPr>
        <w:spacing w:before="240" w:after="0"/>
        <w:jc w:val="both"/>
      </w:pPr>
    </w:p>
    <w:p w:rsidR="004945B2" w:rsidRPr="006B26B8" w:rsidRDefault="004945B2" w:rsidP="00D17B9E">
      <w:pPr>
        <w:spacing w:before="240" w:after="0"/>
        <w:jc w:val="both"/>
        <w:rPr>
          <w:b/>
        </w:rPr>
      </w:pPr>
      <w:r w:rsidRPr="006B26B8">
        <w:rPr>
          <w:b/>
        </w:rPr>
        <w:t>C. RENDICION DE GASTOS</w:t>
      </w:r>
    </w:p>
    <w:p w:rsidR="004945B2" w:rsidRDefault="004945B2" w:rsidP="00D17B9E">
      <w:pPr>
        <w:spacing w:before="240" w:after="0"/>
        <w:jc w:val="both"/>
      </w:pPr>
      <w:r w:rsidRPr="006B26B8">
        <w:t>La rendición del subsidio se realizará enviando dos archivos: un archivo Excel de acuerdo</w:t>
      </w:r>
      <w:r w:rsidR="00B24014" w:rsidRPr="006B26B8">
        <w:t xml:space="preserve"> </w:t>
      </w:r>
      <w:r w:rsidRPr="006B26B8">
        <w:t>al Anexo I, este archivo podrá descargarse en los enlaces de la publicación de esta</w:t>
      </w:r>
      <w:r w:rsidR="00B24014" w:rsidRPr="006B26B8">
        <w:t xml:space="preserve"> </w:t>
      </w:r>
      <w:r w:rsidRPr="006B26B8">
        <w:t>convocatoria y un archivo</w:t>
      </w:r>
      <w:r>
        <w:t xml:space="preserve"> en formato PDF que incluya los comprobantes de los gastos</w:t>
      </w:r>
      <w:r w:rsidR="00B24014">
        <w:t xml:space="preserve"> </w:t>
      </w:r>
      <w:r>
        <w:t xml:space="preserve">que se detallen en el Anexo I. Se recibirá </w:t>
      </w:r>
      <w:r w:rsidRPr="00453D5F">
        <w:rPr>
          <w:b/>
        </w:rPr>
        <w:t>un solo archivo PDF donde deben compilarse</w:t>
      </w:r>
      <w:r w:rsidR="00B24014" w:rsidRPr="00453D5F">
        <w:rPr>
          <w:b/>
        </w:rPr>
        <w:t xml:space="preserve"> </w:t>
      </w:r>
      <w:r w:rsidRPr="00453D5F">
        <w:rPr>
          <w:b/>
        </w:rPr>
        <w:t>todas las facturas y tickets numerados</w:t>
      </w:r>
      <w:r>
        <w:t>, no enviar archivos sueltos.</w:t>
      </w:r>
    </w:p>
    <w:p w:rsidR="004945B2" w:rsidRDefault="004945B2" w:rsidP="00D17B9E">
      <w:pPr>
        <w:spacing w:before="240" w:after="0"/>
        <w:jc w:val="both"/>
      </w:pPr>
      <w:r>
        <w:t xml:space="preserve">El subsidio otorgado por la AGENCIA </w:t>
      </w:r>
      <w:proofErr w:type="spellStart"/>
      <w:r>
        <w:t>I+D+i</w:t>
      </w:r>
      <w:proofErr w:type="spellEnd"/>
      <w:r>
        <w:t xml:space="preserve"> sólo podrá ser utilizado para:</w:t>
      </w:r>
    </w:p>
    <w:p w:rsidR="004945B2" w:rsidRDefault="004945B2" w:rsidP="00D17B9E">
      <w:pPr>
        <w:spacing w:before="240" w:after="0"/>
        <w:jc w:val="both"/>
      </w:pPr>
      <w:r>
        <w:t>• Gastos de viajes y viáticos para participantes, becarios y conferencistas invitados (s</w:t>
      </w:r>
      <w:r w:rsidR="00453D5F">
        <w:t>ó</w:t>
      </w:r>
      <w:r>
        <w:t>lo</w:t>
      </w:r>
      <w:r w:rsidR="00B24014">
        <w:t xml:space="preserve"> </w:t>
      </w:r>
      <w:r>
        <w:t>para reuniones de modalidad presencial).</w:t>
      </w:r>
    </w:p>
    <w:p w:rsidR="004945B2" w:rsidRPr="006B26B8" w:rsidRDefault="004945B2" w:rsidP="00D17B9E">
      <w:pPr>
        <w:spacing w:before="240" w:after="0"/>
        <w:jc w:val="both"/>
      </w:pPr>
      <w:r w:rsidRPr="006B26B8">
        <w:t>• Gastos de impresiones y publicaciones vinculadas a la reunión (para ambas modalidades</w:t>
      </w:r>
      <w:r w:rsidR="00B24014" w:rsidRPr="006B26B8">
        <w:t xml:space="preserve"> </w:t>
      </w:r>
      <w:r w:rsidRPr="006B26B8">
        <w:t>de reunión).</w:t>
      </w:r>
    </w:p>
    <w:p w:rsidR="00FD0B76" w:rsidRPr="006B26B8" w:rsidRDefault="00FD0B76" w:rsidP="00D17B9E">
      <w:pPr>
        <w:spacing w:before="240" w:after="0"/>
        <w:jc w:val="both"/>
      </w:pPr>
      <w:r w:rsidRPr="006B26B8">
        <w:t xml:space="preserve">• </w:t>
      </w:r>
      <w:r w:rsidR="00D93C71">
        <w:t xml:space="preserve"> </w:t>
      </w:r>
      <w:r w:rsidRPr="006B26B8">
        <w:t>Gastos de insumos vinculados a la reunión (para ambas modalidades de reunión).</w:t>
      </w:r>
    </w:p>
    <w:p w:rsidR="008E2FCC" w:rsidRDefault="004945B2" w:rsidP="00D17B9E">
      <w:pPr>
        <w:spacing w:before="240" w:after="0"/>
        <w:jc w:val="both"/>
      </w:pPr>
      <w:r w:rsidRPr="006B26B8">
        <w:t>• Gastos de servicios de terceros vinculados a la organización y realización de la reunión</w:t>
      </w:r>
      <w:r w:rsidR="008E2FCC" w:rsidRPr="006B26B8">
        <w:t>, incluyendo gastos de servicios para garantizar participación a distancia y retransmisión vía internet. Este rubro no debe superar</w:t>
      </w:r>
      <w:r w:rsidRPr="006B26B8">
        <w:t xml:space="preserve"> el </w:t>
      </w:r>
      <w:r w:rsidR="008E2FCC" w:rsidRPr="006B26B8">
        <w:t>7</w:t>
      </w:r>
      <w:r w:rsidRPr="006B26B8">
        <w:t>0% del subsidio recibido (para ambas modalidades de</w:t>
      </w:r>
      <w:r w:rsidR="00B24014" w:rsidRPr="006B26B8">
        <w:t xml:space="preserve"> </w:t>
      </w:r>
      <w:r w:rsidRPr="006B26B8">
        <w:t>reunión).</w:t>
      </w:r>
    </w:p>
    <w:p w:rsidR="00D93C71" w:rsidRDefault="00D93C71" w:rsidP="00D17B9E">
      <w:pPr>
        <w:spacing w:before="240" w:after="0"/>
        <w:jc w:val="both"/>
      </w:pPr>
      <w:r w:rsidRPr="003D03B8">
        <w:t>• Gastos de Suplemento por Política Científica: para este ítem, podrán rendirse facturas de cualquiera de los rubros.</w:t>
      </w:r>
      <w:r>
        <w:t xml:space="preserve"> </w:t>
      </w:r>
    </w:p>
    <w:p w:rsidR="004945B2" w:rsidRPr="005B023C" w:rsidRDefault="004945B2" w:rsidP="00D17B9E">
      <w:pPr>
        <w:spacing w:before="240" w:after="0"/>
        <w:jc w:val="both"/>
        <w:rPr>
          <w:b/>
        </w:rPr>
      </w:pPr>
      <w:r w:rsidRPr="005B023C">
        <w:rPr>
          <w:b/>
        </w:rPr>
        <w:t>1. Pasajes y Viáticos</w:t>
      </w:r>
      <w:r w:rsidR="00D17B9E">
        <w:rPr>
          <w:b/>
        </w:rPr>
        <w:t>:</w:t>
      </w:r>
    </w:p>
    <w:p w:rsidR="004945B2" w:rsidRPr="000D4F84" w:rsidRDefault="0077112D" w:rsidP="00D17B9E">
      <w:pPr>
        <w:spacing w:before="240" w:after="0"/>
        <w:jc w:val="both"/>
      </w:pPr>
      <w:r>
        <w:t xml:space="preserve">• </w:t>
      </w:r>
      <w:r w:rsidR="004945B2">
        <w:t>Este rubro contempla los viajes de participantes nacionales y extranjeros que</w:t>
      </w:r>
      <w:r w:rsidR="00B24014">
        <w:t xml:space="preserve"> </w:t>
      </w:r>
      <w:r w:rsidR="004945B2">
        <w:t xml:space="preserve">asistan a la reunión, los </w:t>
      </w:r>
      <w:r w:rsidR="004945B2" w:rsidRPr="000D4F84">
        <w:t>viáticos preestablecidos y/o los gastos de hotelería.</w:t>
      </w:r>
    </w:p>
    <w:p w:rsidR="00F33CA7" w:rsidRPr="00D17B9E" w:rsidRDefault="00D17B9E" w:rsidP="00D17B9E">
      <w:pPr>
        <w:spacing w:before="240" w:after="0"/>
        <w:jc w:val="both"/>
        <w:rPr>
          <w:b/>
        </w:rPr>
      </w:pPr>
      <w:r>
        <w:t xml:space="preserve">• </w:t>
      </w:r>
      <w:r w:rsidR="00F33CA7" w:rsidRPr="00D17B9E">
        <w:t>Gastos de viajes y viáticos para participantes, becarios/as y conferencistas invitados/as.</w:t>
      </w:r>
      <w:r w:rsidR="00F33CA7" w:rsidRPr="00D17B9E">
        <w:rPr>
          <w:b/>
        </w:rPr>
        <w:t xml:space="preserve"> </w:t>
      </w:r>
      <w:r w:rsidR="00F33CA7" w:rsidRPr="00D17B9E">
        <w:t>Para los gastos asociados a la movilidad aérea será de aplicación obligatoria el Decreto Nº 1191/12</w:t>
      </w:r>
      <w:r w:rsidR="00725C63" w:rsidRPr="00D17B9E">
        <w:t xml:space="preserve"> </w:t>
      </w:r>
      <w:r w:rsidR="000D4F84" w:rsidRPr="00D17B9E">
        <w:t>y sus modificatorio</w:t>
      </w:r>
      <w:r w:rsidR="00725C63" w:rsidRPr="00D17B9E">
        <w:t>s</w:t>
      </w:r>
      <w:r w:rsidR="00F33CA7" w:rsidRPr="00D17B9E">
        <w:t>. Los gastos de viajes y viáticos solo son elegibles en el caso de reuniones de modalidad presencial</w:t>
      </w:r>
      <w:r>
        <w:t>.</w:t>
      </w:r>
    </w:p>
    <w:p w:rsidR="00F525F2" w:rsidRPr="00D17B9E" w:rsidRDefault="0077112D" w:rsidP="00D17B9E">
      <w:pPr>
        <w:spacing w:before="240" w:after="0"/>
        <w:jc w:val="both"/>
      </w:pPr>
      <w:r w:rsidRPr="00D17B9E">
        <w:t xml:space="preserve">• </w:t>
      </w:r>
      <w:r w:rsidR="004945B2" w:rsidRPr="00D17B9E">
        <w:t>Para la compra de los pasajes asociados a la movilidad aérea será de aplicación</w:t>
      </w:r>
      <w:r w:rsidR="00B24014" w:rsidRPr="00D17B9E">
        <w:t xml:space="preserve"> </w:t>
      </w:r>
      <w:r w:rsidR="004945B2" w:rsidRPr="00D17B9E">
        <w:t>obligatoria el Decreto 1191/12</w:t>
      </w:r>
      <w:r w:rsidR="00F525F2" w:rsidRPr="00D17B9E">
        <w:t xml:space="preserve"> </w:t>
      </w:r>
      <w:hyperlink r:id="rId9" w:history="1">
        <w:r w:rsidR="00F525F2" w:rsidRPr="00D17B9E">
          <w:rPr>
            <w:rStyle w:val="Hipervnculo"/>
          </w:rPr>
          <w:t>http://servicios.infoleg.gob.ar/infolegInternet/verNorma.do?id</w:t>
        </w:r>
      </w:hyperlink>
      <w:r w:rsidR="00F525F2" w:rsidRPr="00D17B9E">
        <w:t>=</w:t>
      </w:r>
      <w:r w:rsidR="00725C63" w:rsidRPr="00D17B9E">
        <w:t xml:space="preserve"> </w:t>
      </w:r>
      <w:r w:rsidR="000D4F84" w:rsidRPr="00D17B9E">
        <w:t>y sus modificatorio</w:t>
      </w:r>
      <w:r w:rsidR="00725C63" w:rsidRPr="00D17B9E">
        <w:t>s.</w:t>
      </w:r>
    </w:p>
    <w:p w:rsidR="004945B2" w:rsidRDefault="0077112D" w:rsidP="00D17B9E">
      <w:pPr>
        <w:spacing w:before="240" w:after="0"/>
        <w:jc w:val="both"/>
      </w:pPr>
      <w:r w:rsidRPr="00D17B9E">
        <w:lastRenderedPageBreak/>
        <w:t xml:space="preserve">• </w:t>
      </w:r>
      <w:r w:rsidR="004945B2" w:rsidRPr="00D17B9E">
        <w:t>Se rinde con la presentación de Pasajes originales (talón</w:t>
      </w:r>
      <w:r w:rsidR="004945B2" w:rsidRPr="000D4F84">
        <w:t xml:space="preserve"> blanco o tarjeta de</w:t>
      </w:r>
      <w:r w:rsidR="00B24014" w:rsidRPr="000D4F84">
        <w:t xml:space="preserve"> </w:t>
      </w:r>
      <w:r w:rsidR="004945B2" w:rsidRPr="000D4F84">
        <w:t>embarque) y la presentación de Facturas (tipo B o C) originales de los</w:t>
      </w:r>
      <w:r w:rsidR="00B24014" w:rsidRPr="000D4F84">
        <w:t xml:space="preserve"> </w:t>
      </w:r>
      <w:r w:rsidR="004945B2" w:rsidRPr="000D4F84">
        <w:t>proveedores de los servicios. Para los pasajes de regreso se deberá remitir el ticket</w:t>
      </w:r>
      <w:r w:rsidR="00B24014" w:rsidRPr="000D4F84">
        <w:t xml:space="preserve"> </w:t>
      </w:r>
      <w:r w:rsidR="004945B2" w:rsidRPr="000D4F84">
        <w:t>(talón blanco o tarjeta de embarque) en forma digital. Alternativamente, se podrán</w:t>
      </w:r>
      <w:r w:rsidR="00B24014" w:rsidRPr="000D4F84">
        <w:t xml:space="preserve"> </w:t>
      </w:r>
      <w:r w:rsidR="004945B2" w:rsidRPr="000D4F84">
        <w:t>rendir estos pasajes</w:t>
      </w:r>
      <w:r w:rsidR="004945B2">
        <w:t xml:space="preserve"> con la factura digitalizada de compra.</w:t>
      </w:r>
    </w:p>
    <w:p w:rsidR="004945B2" w:rsidRDefault="0077112D" w:rsidP="00D17B9E">
      <w:pPr>
        <w:spacing w:before="240" w:after="0"/>
        <w:jc w:val="both"/>
      </w:pPr>
      <w:r>
        <w:t xml:space="preserve">• </w:t>
      </w:r>
      <w:r w:rsidR="004945B2">
        <w:t xml:space="preserve">Para los viáticos, se presentará un formulario de rendición de </w:t>
      </w:r>
      <w:r w:rsidR="004945B2" w:rsidRPr="00A658B3">
        <w:t>viáticos (</w:t>
      </w:r>
      <w:r w:rsidR="009C7A46" w:rsidRPr="00A658B3">
        <w:t>Hoja</w:t>
      </w:r>
      <w:r w:rsidR="004945B2" w:rsidRPr="00A658B3">
        <w:t xml:space="preserve"> </w:t>
      </w:r>
      <w:r w:rsidR="009C7A46" w:rsidRPr="00A658B3">
        <w:t>II del Anexo I del Excel</w:t>
      </w:r>
      <w:r w:rsidR="004945B2" w:rsidRPr="00A658B3">
        <w:t>)</w:t>
      </w:r>
      <w:r w:rsidR="00B24014">
        <w:t xml:space="preserve"> </w:t>
      </w:r>
      <w:r w:rsidR="004945B2">
        <w:t>por cada persona y misión o comisión, debidamente firmado por la persona que</w:t>
      </w:r>
      <w:r w:rsidR="00B24014">
        <w:t xml:space="preserve"> </w:t>
      </w:r>
      <w:r w:rsidR="004945B2">
        <w:t>viajó y conformado por el Director de la RC.</w:t>
      </w:r>
    </w:p>
    <w:p w:rsidR="004945B2" w:rsidRPr="00835679" w:rsidRDefault="0077112D" w:rsidP="00D17B9E">
      <w:pPr>
        <w:spacing w:before="240" w:after="0"/>
        <w:rPr>
          <w:rFonts w:ascii="Calibri" w:hAnsi="Calibri"/>
          <w:color w:val="1F497D"/>
        </w:rPr>
      </w:pPr>
      <w:r>
        <w:t xml:space="preserve">• </w:t>
      </w:r>
      <w:r w:rsidR="004945B2">
        <w:t xml:space="preserve">El monto máximo a rendir por hotelería o viáticos es </w:t>
      </w:r>
      <w:r w:rsidR="00882195">
        <w:t xml:space="preserve">de acuerdo </w:t>
      </w:r>
      <w:r w:rsidR="00882195" w:rsidRPr="00D17B9E">
        <w:t>al Decreto Nacional vigente para cada zona geográfica.</w:t>
      </w:r>
      <w:r w:rsidR="004945B2" w:rsidRPr="00D17B9E">
        <w:t xml:space="preserve"> De</w:t>
      </w:r>
      <w:r w:rsidR="00B24014" w:rsidRPr="00D17B9E">
        <w:t xml:space="preserve"> </w:t>
      </w:r>
      <w:r w:rsidR="004945B2" w:rsidRPr="00D17B9E">
        <w:t>producirse una modificación en este importe</w:t>
      </w:r>
      <w:r w:rsidR="004945B2">
        <w:t xml:space="preserve"> se ajustará el mismo en los términos</w:t>
      </w:r>
      <w:r w:rsidR="00B24014">
        <w:t xml:space="preserve"> </w:t>
      </w:r>
      <w:r w:rsidR="004945B2">
        <w:t>en que la normativa lo indique.</w:t>
      </w:r>
    </w:p>
    <w:p w:rsidR="004945B2" w:rsidRPr="005B023C" w:rsidRDefault="004945B2" w:rsidP="00D17B9E">
      <w:pPr>
        <w:spacing w:before="240" w:after="0"/>
        <w:jc w:val="both"/>
        <w:rPr>
          <w:b/>
        </w:rPr>
      </w:pPr>
      <w:r w:rsidRPr="005B023C">
        <w:rPr>
          <w:b/>
        </w:rPr>
        <w:t>2. Publicaciones</w:t>
      </w:r>
      <w:r w:rsidR="00D17B9E">
        <w:rPr>
          <w:b/>
        </w:rPr>
        <w:t>:</w:t>
      </w:r>
      <w:r w:rsidRPr="005B023C">
        <w:rPr>
          <w:b/>
        </w:rPr>
        <w:t xml:space="preserve"> </w:t>
      </w:r>
    </w:p>
    <w:p w:rsidR="00835679" w:rsidRPr="006B26B8" w:rsidRDefault="0077112D" w:rsidP="00D17B9E">
      <w:pPr>
        <w:spacing w:before="240" w:after="0"/>
        <w:jc w:val="both"/>
      </w:pPr>
      <w:r w:rsidRPr="006B26B8">
        <w:t xml:space="preserve">• </w:t>
      </w:r>
      <w:r w:rsidR="004945B2" w:rsidRPr="006B26B8">
        <w:t xml:space="preserve">Se contemplan todos los gastos asociados a </w:t>
      </w:r>
      <w:r w:rsidR="00FD0B76" w:rsidRPr="006B26B8">
        <w:t>publicación de resultados de la Reunión.</w:t>
      </w:r>
      <w:r w:rsidR="004945B2" w:rsidRPr="006B26B8">
        <w:t xml:space="preserve"> </w:t>
      </w:r>
      <w:r w:rsidR="00835679" w:rsidRPr="006B26B8">
        <w:t>Se contemplan las ediciones y</w:t>
      </w:r>
      <w:r w:rsidR="004945B2" w:rsidRPr="006B26B8">
        <w:t xml:space="preserve"> publicaciones </w:t>
      </w:r>
      <w:r w:rsidR="00835679" w:rsidRPr="006B26B8">
        <w:t xml:space="preserve">digitales o en papel </w:t>
      </w:r>
      <w:r w:rsidR="004945B2" w:rsidRPr="006B26B8">
        <w:t>surgidas como consecuencia de la misma (Actas, Anales,</w:t>
      </w:r>
      <w:r w:rsidR="00B24014" w:rsidRPr="006B26B8">
        <w:t xml:space="preserve"> </w:t>
      </w:r>
      <w:r w:rsidR="00835679" w:rsidRPr="006B26B8">
        <w:t>Libros de comunicaciones, etc.).</w:t>
      </w:r>
    </w:p>
    <w:p w:rsidR="004945B2" w:rsidRDefault="0077112D" w:rsidP="00D17B9E">
      <w:pPr>
        <w:spacing w:before="240" w:after="0"/>
        <w:jc w:val="both"/>
      </w:pPr>
      <w:r w:rsidRPr="006B26B8">
        <w:t xml:space="preserve">• </w:t>
      </w:r>
      <w:r w:rsidR="004945B2" w:rsidRPr="006B26B8">
        <w:t>Se rinde con la presentación de Facturas (tipo B o C) originales de los</w:t>
      </w:r>
      <w:r w:rsidR="00B24014" w:rsidRPr="006B26B8">
        <w:t xml:space="preserve"> </w:t>
      </w:r>
      <w:r w:rsidR="004945B2" w:rsidRPr="006B26B8">
        <w:t xml:space="preserve">proveedores de los </w:t>
      </w:r>
      <w:r w:rsidR="00B24014" w:rsidRPr="006B26B8">
        <w:t>s</w:t>
      </w:r>
      <w:r w:rsidR="004945B2" w:rsidRPr="006B26B8">
        <w:t>ervicios de impresión y diseño. Las facturas deben estar a</w:t>
      </w:r>
      <w:r w:rsidR="00B24014" w:rsidRPr="006B26B8">
        <w:t xml:space="preserve"> </w:t>
      </w:r>
      <w:r w:rsidR="004945B2" w:rsidRPr="006B26B8">
        <w:t>nombre del Responsable de la Reunión Científica, y en lo posible que figure el</w:t>
      </w:r>
      <w:r w:rsidR="00B24014" w:rsidRPr="006B26B8">
        <w:t xml:space="preserve"> </w:t>
      </w:r>
      <w:r w:rsidR="004945B2" w:rsidRPr="006B26B8">
        <w:t>detalle y número</w:t>
      </w:r>
      <w:r w:rsidR="004945B2">
        <w:t xml:space="preserve"> de la misma.</w:t>
      </w:r>
    </w:p>
    <w:p w:rsidR="004945B2" w:rsidRDefault="0077112D" w:rsidP="00D17B9E">
      <w:pPr>
        <w:spacing w:before="240" w:after="0"/>
        <w:jc w:val="both"/>
      </w:pPr>
      <w:r>
        <w:t xml:space="preserve">• </w:t>
      </w:r>
      <w:r w:rsidR="004945B2">
        <w:t>No serán gastos elegibles en este rubro las publicaciones que se comercialicen a</w:t>
      </w:r>
      <w:r w:rsidR="00B24014">
        <w:t xml:space="preserve"> </w:t>
      </w:r>
      <w:r w:rsidR="004945B2">
        <w:t>través de instituciones relacionadas con la reunión.</w:t>
      </w:r>
    </w:p>
    <w:p w:rsidR="00FD0B76" w:rsidRPr="005B023C" w:rsidRDefault="00FD0B76" w:rsidP="00D17B9E">
      <w:pPr>
        <w:spacing w:before="240" w:after="0"/>
        <w:jc w:val="both"/>
        <w:rPr>
          <w:b/>
        </w:rPr>
      </w:pPr>
      <w:r>
        <w:rPr>
          <w:b/>
        </w:rPr>
        <w:t>3</w:t>
      </w:r>
      <w:r w:rsidRPr="005B023C">
        <w:rPr>
          <w:b/>
        </w:rPr>
        <w:t xml:space="preserve">. </w:t>
      </w:r>
      <w:r>
        <w:rPr>
          <w:b/>
        </w:rPr>
        <w:t>Insumos</w:t>
      </w:r>
      <w:r w:rsidR="00D17B9E">
        <w:rPr>
          <w:b/>
        </w:rPr>
        <w:t>:</w:t>
      </w:r>
    </w:p>
    <w:p w:rsidR="00FD0B76" w:rsidRPr="006B26B8" w:rsidRDefault="00FD0B76" w:rsidP="00D17B9E">
      <w:pPr>
        <w:spacing w:before="240" w:after="0"/>
        <w:jc w:val="both"/>
      </w:pPr>
      <w:r w:rsidRPr="006B26B8">
        <w:t xml:space="preserve">• Se contemplan todos los gastos asociados a insumos relacionados con la realización de la reunión (material de </w:t>
      </w:r>
      <w:proofErr w:type="gramStart"/>
      <w:r w:rsidRPr="006B26B8">
        <w:t xml:space="preserve">librería, posters, folletos, libros de resúmenes, </w:t>
      </w:r>
      <w:r w:rsidR="006B26B8" w:rsidRPr="006B26B8">
        <w:t>descartables</w:t>
      </w:r>
      <w:proofErr w:type="gramEnd"/>
      <w:r w:rsidR="006B26B8" w:rsidRPr="006B26B8">
        <w:t xml:space="preserve">, </w:t>
      </w:r>
      <w:r w:rsidRPr="006B26B8">
        <w:t>banners, etc.).</w:t>
      </w:r>
    </w:p>
    <w:p w:rsidR="00FD0B76" w:rsidRDefault="00FD0B76" w:rsidP="00D17B9E">
      <w:pPr>
        <w:spacing w:before="240" w:after="0"/>
        <w:jc w:val="both"/>
      </w:pPr>
      <w:r w:rsidRPr="00FD0B76">
        <w:t>• Se rinde con la presentación de Facturas (tipo B o C) de los proveedores de los servicios de impresión y diseño. Las facturas deben estar a nombre del Responsable de la Reunión Científica, y en lo posible que figure el detalle y número de la misma.</w:t>
      </w:r>
    </w:p>
    <w:p w:rsidR="004945B2" w:rsidRPr="005B023C" w:rsidRDefault="00FD0B76" w:rsidP="00D17B9E">
      <w:pPr>
        <w:spacing w:before="240" w:after="0"/>
        <w:jc w:val="both"/>
        <w:rPr>
          <w:b/>
        </w:rPr>
      </w:pPr>
      <w:r>
        <w:rPr>
          <w:b/>
        </w:rPr>
        <w:t>4</w:t>
      </w:r>
      <w:r w:rsidR="004945B2" w:rsidRPr="005B023C">
        <w:rPr>
          <w:b/>
        </w:rPr>
        <w:t>. Servicios de terceros</w:t>
      </w:r>
      <w:r w:rsidR="00D17B9E">
        <w:rPr>
          <w:b/>
        </w:rPr>
        <w:t>:</w:t>
      </w:r>
    </w:p>
    <w:p w:rsidR="00790B4F" w:rsidRPr="00D17B9E" w:rsidRDefault="0077112D" w:rsidP="00D17B9E">
      <w:pPr>
        <w:spacing w:before="240" w:after="0"/>
        <w:jc w:val="both"/>
      </w:pPr>
      <w:r>
        <w:t xml:space="preserve">• </w:t>
      </w:r>
      <w:r w:rsidR="004945B2">
        <w:t>Se contemplan todos los gastos asociados a la preparación de la reunión que no</w:t>
      </w:r>
      <w:r w:rsidR="00B24014">
        <w:t xml:space="preserve"> </w:t>
      </w:r>
      <w:r w:rsidR="004945B2">
        <w:t>estén incluidos en los rubros anteriores, tales como alquileres de salones,</w:t>
      </w:r>
      <w:r w:rsidR="00B24014">
        <w:t xml:space="preserve"> </w:t>
      </w:r>
      <w:r w:rsidR="004945B2">
        <w:t>sistemas de luz y sonido, sistemas de proyección, servicios de catering</w:t>
      </w:r>
      <w:r w:rsidR="00B24014">
        <w:t xml:space="preserve"> </w:t>
      </w:r>
      <w:r w:rsidR="004945B2">
        <w:t>brindados en el lugar en que se realiza la reunión (sólo para el caso de</w:t>
      </w:r>
      <w:r w:rsidR="00B24014">
        <w:t xml:space="preserve"> </w:t>
      </w:r>
      <w:r w:rsidR="004945B2">
        <w:t xml:space="preserve">reuniones de modalidad </w:t>
      </w:r>
      <w:r w:rsidR="004945B2" w:rsidRPr="00D17B9E">
        <w:t>presencial), servicios administrativos o de coordinación</w:t>
      </w:r>
      <w:r w:rsidRPr="00D17B9E">
        <w:t xml:space="preserve"> </w:t>
      </w:r>
      <w:r w:rsidR="004945B2" w:rsidRPr="00D17B9E">
        <w:t>de reuniones, servicios de traducción y edición de material audiovisual, etc.</w:t>
      </w:r>
      <w:r w:rsidR="00B24014" w:rsidRPr="00D17B9E">
        <w:t xml:space="preserve"> </w:t>
      </w:r>
    </w:p>
    <w:p w:rsidR="00725C63" w:rsidRPr="00D17B9E" w:rsidRDefault="00725C63" w:rsidP="00D17B9E">
      <w:pPr>
        <w:spacing w:before="240" w:after="0"/>
        <w:jc w:val="both"/>
      </w:pPr>
      <w:r w:rsidRPr="00D17B9E">
        <w:lastRenderedPageBreak/>
        <w:t xml:space="preserve">•  Se contemplan gastos destinados a cuidado de infantes en el lugar de realización de la Reunión Científica, para garantizar la participación </w:t>
      </w:r>
      <w:r w:rsidR="000D4F84" w:rsidRPr="00D17B9E">
        <w:t xml:space="preserve">de </w:t>
      </w:r>
      <w:r w:rsidRPr="00D17B9E">
        <w:t xml:space="preserve">quienes </w:t>
      </w:r>
      <w:r w:rsidR="000D4F84" w:rsidRPr="00D17B9E">
        <w:t>tienen responsabilidades de</w:t>
      </w:r>
      <w:r w:rsidRPr="00D17B9E">
        <w:t xml:space="preserve"> tareas de cuidado. </w:t>
      </w:r>
    </w:p>
    <w:p w:rsidR="00835679" w:rsidRDefault="005B023C" w:rsidP="00D17B9E">
      <w:pPr>
        <w:spacing w:before="240" w:after="0"/>
        <w:jc w:val="both"/>
      </w:pPr>
      <w:r w:rsidRPr="00D17B9E">
        <w:t xml:space="preserve">• Se contemplan </w:t>
      </w:r>
      <w:bookmarkStart w:id="0" w:name="_GoBack"/>
      <w:bookmarkEnd w:id="0"/>
      <w:r w:rsidRPr="00D17B9E">
        <w:t>en este rubro recursos</w:t>
      </w:r>
      <w:r>
        <w:t xml:space="preserve"> y servicios necesarios para implementar sistemas de </w:t>
      </w:r>
      <w:r w:rsidR="00B277DC">
        <w:t>transmisión virtual (</w:t>
      </w:r>
      <w:proofErr w:type="spellStart"/>
      <w:r>
        <w:t>streaming</w:t>
      </w:r>
      <w:proofErr w:type="spellEnd"/>
      <w:r w:rsidR="00B277DC">
        <w:t>)</w:t>
      </w:r>
      <w:r>
        <w:t>, incluidas licencias o abonos, soporte técnico y producción audiovisual, etc. Se sugiere siempre comenzar por evaluar las opciones de software libre disponibles y utilizar los recursos para contar con el apoyo técnico conveniente para sacar el máximo provecho a estas alternativas gratuitas.</w:t>
      </w:r>
    </w:p>
    <w:p w:rsidR="004945B2" w:rsidRPr="006B26B8" w:rsidRDefault="0077112D" w:rsidP="00D17B9E">
      <w:pPr>
        <w:spacing w:before="240" w:after="0"/>
        <w:jc w:val="both"/>
      </w:pPr>
      <w:r>
        <w:t xml:space="preserve">• </w:t>
      </w:r>
      <w:r w:rsidR="004945B2">
        <w:t xml:space="preserve">Se rinde con </w:t>
      </w:r>
      <w:r w:rsidR="00882195">
        <w:t>comprobantes (tickets, facturas tipo B o C)</w:t>
      </w:r>
      <w:r w:rsidR="004945B2">
        <w:t xml:space="preserve"> de los proveedores de los</w:t>
      </w:r>
      <w:r w:rsidR="00B24014">
        <w:t xml:space="preserve"> </w:t>
      </w:r>
      <w:r w:rsidR="004945B2">
        <w:t xml:space="preserve">servicios </w:t>
      </w:r>
      <w:r w:rsidR="004945B2" w:rsidRPr="006B26B8">
        <w:t>contratados</w:t>
      </w:r>
      <w:r w:rsidR="00790B4F" w:rsidRPr="006B26B8">
        <w:t xml:space="preserve"> (se aceptan facturas emitidas por proveedores </w:t>
      </w:r>
      <w:r w:rsidR="00882195" w:rsidRPr="006B26B8">
        <w:t>de servicios de videoconferencia</w:t>
      </w:r>
      <w:r w:rsidR="00A9514A" w:rsidRPr="006B26B8">
        <w:t xml:space="preserve"> y retransmisión online</w:t>
      </w:r>
      <w:r w:rsidR="00882195" w:rsidRPr="006B26B8">
        <w:t>.</w:t>
      </w:r>
      <w:r w:rsidR="004945B2" w:rsidRPr="006B26B8">
        <w:t xml:space="preserve"> </w:t>
      </w:r>
      <w:r w:rsidR="00882195" w:rsidRPr="006B26B8">
        <w:t>En caso de</w:t>
      </w:r>
      <w:r w:rsidR="004945B2" w:rsidRPr="006B26B8">
        <w:t xml:space="preserve"> facturas deben </w:t>
      </w:r>
      <w:r w:rsidR="00882195" w:rsidRPr="006B26B8">
        <w:t xml:space="preserve">ser facturas a consumidor final </w:t>
      </w:r>
      <w:r w:rsidR="004945B2" w:rsidRPr="006B26B8">
        <w:t>a nombre del</w:t>
      </w:r>
      <w:r w:rsidR="00882195" w:rsidRPr="006B26B8">
        <w:t>/la</w:t>
      </w:r>
      <w:r w:rsidR="004945B2" w:rsidRPr="006B26B8">
        <w:t xml:space="preserve"> Responsable de la</w:t>
      </w:r>
      <w:r w:rsidR="00B24014" w:rsidRPr="006B26B8">
        <w:t xml:space="preserve"> </w:t>
      </w:r>
      <w:r w:rsidR="004945B2" w:rsidRPr="006B26B8">
        <w:t>Reunión Científica, y en lo posible que figure el detalle y número de la misma.</w:t>
      </w:r>
    </w:p>
    <w:p w:rsidR="005B023C" w:rsidRPr="003D03B8" w:rsidRDefault="005B023C" w:rsidP="00D17B9E">
      <w:pPr>
        <w:spacing w:before="240" w:after="0"/>
        <w:jc w:val="both"/>
      </w:pPr>
      <w:r w:rsidRPr="003D03B8">
        <w:t>• El monto del presente rubro no deberá superar el 70% del monto total del subsidio recibido.</w:t>
      </w:r>
    </w:p>
    <w:p w:rsidR="00FD0B76" w:rsidRPr="003D03B8" w:rsidRDefault="00D17B9E" w:rsidP="00D17B9E">
      <w:pPr>
        <w:spacing w:before="240" w:after="0"/>
        <w:jc w:val="both"/>
        <w:rPr>
          <w:b/>
        </w:rPr>
      </w:pPr>
      <w:r w:rsidRPr="003D03B8">
        <w:rPr>
          <w:b/>
        </w:rPr>
        <w:t>Suplemento Política Científica:</w:t>
      </w:r>
    </w:p>
    <w:p w:rsidR="00D17B9E" w:rsidRPr="003D03B8" w:rsidRDefault="00D17B9E" w:rsidP="00D17B9E">
      <w:pPr>
        <w:spacing w:before="240" w:after="0"/>
        <w:jc w:val="both"/>
        <w:rPr>
          <w:b/>
        </w:rPr>
      </w:pPr>
      <w:r w:rsidRPr="003D03B8">
        <w:t>• Se rinde con facturas de los gastos destinados específicamente a la Mesa</w:t>
      </w:r>
      <w:r w:rsidR="00D93C71" w:rsidRPr="003D03B8">
        <w:t>/Taller</w:t>
      </w:r>
      <w:r w:rsidRPr="003D03B8">
        <w:t xml:space="preserve"> de Política C</w:t>
      </w:r>
      <w:r w:rsidR="00D93C71" w:rsidRPr="003D03B8">
        <w:t>ientífica.</w:t>
      </w:r>
    </w:p>
    <w:p w:rsidR="004945B2" w:rsidRPr="00B24014" w:rsidRDefault="004945B2" w:rsidP="00D17B9E">
      <w:pPr>
        <w:spacing w:before="240" w:after="0"/>
        <w:jc w:val="both"/>
        <w:rPr>
          <w:b/>
        </w:rPr>
      </w:pPr>
      <w:r w:rsidRPr="003D03B8">
        <w:rPr>
          <w:b/>
        </w:rPr>
        <w:t>D. LINEAMIENTOS GENERALES</w:t>
      </w:r>
    </w:p>
    <w:p w:rsidR="004945B2" w:rsidRDefault="0077112D" w:rsidP="00D17B9E">
      <w:pPr>
        <w:spacing w:before="240" w:after="0"/>
        <w:jc w:val="both"/>
      </w:pPr>
      <w:r>
        <w:t xml:space="preserve">• </w:t>
      </w:r>
      <w:r w:rsidR="004945B2">
        <w:t xml:space="preserve">Todas las reuniones científicas subsidiadas por la AGENCIA </w:t>
      </w:r>
      <w:proofErr w:type="spellStart"/>
      <w:r w:rsidR="004945B2">
        <w:t>I+D+i</w:t>
      </w:r>
      <w:proofErr w:type="spellEnd"/>
      <w:r w:rsidR="004945B2">
        <w:t xml:space="preserve"> deberán</w:t>
      </w:r>
      <w:r w:rsidR="00B24014">
        <w:t xml:space="preserve"> </w:t>
      </w:r>
      <w:r w:rsidR="004945B2">
        <w:t xml:space="preserve">reconocer </w:t>
      </w:r>
      <w:r w:rsidR="00B24014">
        <w:t>e</w:t>
      </w:r>
      <w:r w:rsidR="004945B2">
        <w:t>xplícitamente la contribución del subsidio otorgado en el</w:t>
      </w:r>
      <w:r w:rsidR="00B24014">
        <w:t xml:space="preserve"> </w:t>
      </w:r>
      <w:r w:rsidR="004945B2">
        <w:t xml:space="preserve">material impreso u online que la </w:t>
      </w:r>
      <w:r w:rsidR="00B24014">
        <w:t xml:space="preserve"> r</w:t>
      </w:r>
      <w:r w:rsidR="004945B2">
        <w:t>eunión produzca (página web, redes,</w:t>
      </w:r>
      <w:r w:rsidR="00B24014">
        <w:t xml:space="preserve"> </w:t>
      </w:r>
      <w:r w:rsidR="004945B2">
        <w:t xml:space="preserve">posters, folletos, memorias, anales). </w:t>
      </w:r>
      <w:r w:rsidR="005D3E63">
        <w:t>Los logos</w:t>
      </w:r>
      <w:r w:rsidR="004945B2">
        <w:t xml:space="preserve"> de la AGENCIA </w:t>
      </w:r>
      <w:proofErr w:type="spellStart"/>
      <w:r w:rsidR="004945B2">
        <w:t>I+D+i</w:t>
      </w:r>
      <w:proofErr w:type="spellEnd"/>
      <w:r w:rsidR="004945B2">
        <w:t xml:space="preserve"> </w:t>
      </w:r>
      <w:r w:rsidR="005D3E63">
        <w:t xml:space="preserve">figuran en el link </w:t>
      </w:r>
      <w:hyperlink r:id="rId10" w:history="1">
        <w:r w:rsidR="005D3E63" w:rsidRPr="00952BA9">
          <w:rPr>
            <w:rStyle w:val="Hipervnculo"/>
          </w:rPr>
          <w:t>https://www.argentina.gob.ar/ciencia/agencia/logos-agencia-idi</w:t>
        </w:r>
      </w:hyperlink>
      <w:r w:rsidR="005D3E63">
        <w:t xml:space="preserve"> </w:t>
      </w:r>
    </w:p>
    <w:p w:rsidR="004945B2" w:rsidRDefault="0077112D" w:rsidP="00D17B9E">
      <w:pPr>
        <w:spacing w:before="240" w:after="0"/>
        <w:jc w:val="both"/>
      </w:pPr>
      <w:r>
        <w:t xml:space="preserve">• </w:t>
      </w:r>
      <w:r w:rsidR="004945B2" w:rsidRPr="00FD0B76">
        <w:t xml:space="preserve">La Rendición Final deberá presentarse en formulario </w:t>
      </w:r>
      <w:r w:rsidR="004945B2" w:rsidRPr="003D03B8">
        <w:t xml:space="preserve">Excel </w:t>
      </w:r>
      <w:r w:rsidR="00A9514A" w:rsidRPr="003D03B8">
        <w:t xml:space="preserve">disponible </w:t>
      </w:r>
      <w:r w:rsidR="005D3E63">
        <w:t>entre los documentos de la Convocatoria,</w:t>
      </w:r>
      <w:r w:rsidR="004945B2" w:rsidRPr="003D03B8">
        <w:t xml:space="preserve"> y con la presentación del </w:t>
      </w:r>
      <w:proofErr w:type="spellStart"/>
      <w:r w:rsidR="004945B2" w:rsidRPr="003D03B8">
        <w:t>pdf</w:t>
      </w:r>
      <w:proofErr w:type="spellEnd"/>
      <w:r w:rsidR="004945B2" w:rsidRPr="003D03B8">
        <w:t xml:space="preserve"> que contiene los comprobantes</w:t>
      </w:r>
      <w:r w:rsidR="00B24014" w:rsidRPr="003D03B8">
        <w:t xml:space="preserve"> </w:t>
      </w:r>
      <w:r w:rsidR="004945B2" w:rsidRPr="003D03B8">
        <w:t>correspondientes, que serán enviados de forma digital a la cuenta</w:t>
      </w:r>
      <w:r w:rsidR="00B24014" w:rsidRPr="003D03B8">
        <w:t xml:space="preserve"> </w:t>
      </w:r>
      <w:hyperlink r:id="rId11" w:history="1">
        <w:r w:rsidR="005D3E63" w:rsidRPr="00952BA9">
          <w:rPr>
            <w:rStyle w:val="Hipervnculo"/>
          </w:rPr>
          <w:t>rc@mincyt.gob.ar</w:t>
        </w:r>
      </w:hyperlink>
      <w:r w:rsidRPr="003D03B8">
        <w:t xml:space="preserve"> </w:t>
      </w:r>
      <w:r w:rsidR="004945B2" w:rsidRPr="003D03B8">
        <w:t>indicando en donde corresponda claramente el</w:t>
      </w:r>
      <w:r w:rsidR="00B24014" w:rsidRPr="003D03B8">
        <w:t xml:space="preserve"> </w:t>
      </w:r>
      <w:r w:rsidR="004945B2" w:rsidRPr="003D03B8">
        <w:t>número de la reunión a que se refiere.</w:t>
      </w:r>
    </w:p>
    <w:p w:rsidR="004945B2" w:rsidRPr="00B24014" w:rsidRDefault="004945B2" w:rsidP="00D17B9E">
      <w:pPr>
        <w:spacing w:before="240" w:after="0"/>
        <w:jc w:val="both"/>
        <w:rPr>
          <w:b/>
        </w:rPr>
      </w:pPr>
      <w:r w:rsidRPr="00B24014">
        <w:rPr>
          <w:b/>
        </w:rPr>
        <w:t>E. PENALIDAD POR INCUMPLIMIENTO</w:t>
      </w:r>
    </w:p>
    <w:p w:rsidR="004945B2" w:rsidRDefault="004945B2" w:rsidP="00D17B9E">
      <w:pPr>
        <w:spacing w:before="240" w:after="0"/>
        <w:jc w:val="both"/>
      </w:pPr>
      <w:r>
        <w:t>El responsable del subsidio que no cumpliere con las obligaciones asumidas en la</w:t>
      </w:r>
      <w:r w:rsidR="00B24014">
        <w:t xml:space="preserve"> </w:t>
      </w:r>
      <w:r>
        <w:t>presente línea de financiamiento, no será admitido como beneficiario de ninguna de</w:t>
      </w:r>
      <w:r w:rsidR="00B24014">
        <w:t xml:space="preserve"> </w:t>
      </w:r>
      <w:r>
        <w:t xml:space="preserve">las líneas de financiamiento de la AGENCIA </w:t>
      </w:r>
      <w:proofErr w:type="spellStart"/>
      <w:r>
        <w:t>I+D+i</w:t>
      </w:r>
      <w:proofErr w:type="spellEnd"/>
      <w:r>
        <w:t>, hasta producirse el total</w:t>
      </w:r>
      <w:r w:rsidR="00B24014">
        <w:t xml:space="preserve"> </w:t>
      </w:r>
      <w:r>
        <w:t xml:space="preserve">cumplimiento de las mismas. Sin perjuicio de las </w:t>
      </w:r>
      <w:r w:rsidR="00B24014">
        <w:t xml:space="preserve"> a</w:t>
      </w:r>
      <w:r>
        <w:t>cciones judiciales que</w:t>
      </w:r>
      <w:r w:rsidR="00B24014">
        <w:t xml:space="preserve"> </w:t>
      </w:r>
      <w:r>
        <w:t>correspondieren.</w:t>
      </w:r>
    </w:p>
    <w:p w:rsidR="004945B2" w:rsidRDefault="004945B2" w:rsidP="00D17B9E">
      <w:pPr>
        <w:spacing w:before="240" w:after="0"/>
        <w:jc w:val="both"/>
      </w:pPr>
    </w:p>
    <w:sectPr w:rsidR="00494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5254"/>
    <w:multiLevelType w:val="hybridMultilevel"/>
    <w:tmpl w:val="A5206106"/>
    <w:lvl w:ilvl="0" w:tplc="7A0A43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B2"/>
    <w:rsid w:val="000877A1"/>
    <w:rsid w:val="000D4F84"/>
    <w:rsid w:val="002340C9"/>
    <w:rsid w:val="003D03B8"/>
    <w:rsid w:val="00453D5F"/>
    <w:rsid w:val="004945B2"/>
    <w:rsid w:val="004F04AC"/>
    <w:rsid w:val="00524963"/>
    <w:rsid w:val="005B023C"/>
    <w:rsid w:val="005D3E63"/>
    <w:rsid w:val="006B26B8"/>
    <w:rsid w:val="00725C63"/>
    <w:rsid w:val="0077112D"/>
    <w:rsid w:val="00790B4F"/>
    <w:rsid w:val="007D3EF3"/>
    <w:rsid w:val="00835679"/>
    <w:rsid w:val="00882195"/>
    <w:rsid w:val="008E2FCC"/>
    <w:rsid w:val="00974BD6"/>
    <w:rsid w:val="00975390"/>
    <w:rsid w:val="009C7A46"/>
    <w:rsid w:val="00A53F35"/>
    <w:rsid w:val="00A658B3"/>
    <w:rsid w:val="00A76FEB"/>
    <w:rsid w:val="00A9514A"/>
    <w:rsid w:val="00AD5F21"/>
    <w:rsid w:val="00B24014"/>
    <w:rsid w:val="00B277DC"/>
    <w:rsid w:val="00BA1D35"/>
    <w:rsid w:val="00C15B46"/>
    <w:rsid w:val="00C637CF"/>
    <w:rsid w:val="00CB0EAC"/>
    <w:rsid w:val="00CC0FB0"/>
    <w:rsid w:val="00D17B9E"/>
    <w:rsid w:val="00D93C71"/>
    <w:rsid w:val="00DD5CFC"/>
    <w:rsid w:val="00F33CA7"/>
    <w:rsid w:val="00F525F2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45B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0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04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4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45B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0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04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4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dicionesfoncyt@mincyt.gob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gentina.gob.ar/ciencia/agenci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@mincyt.gob.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rgentina.gob.ar/ciencia/agencia/logos-agencia-i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ios.infoleg.gob.ar/infolegInternet/verNorma.do?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D37E-14AB-422C-ACCA-F2D29EE3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2023-07-18T19:50:00Z</dcterms:created>
  <dcterms:modified xsi:type="dcterms:W3CDTF">2023-07-18T19:51:00Z</dcterms:modified>
</cp:coreProperties>
</file>