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AB8" w:rsidRDefault="00E15AB8" w:rsidP="00E15AB8">
      <w:pPr>
        <w:pStyle w:val="Sangradetextonormal"/>
        <w:spacing w:after="0"/>
        <w:ind w:left="0"/>
        <w:rPr>
          <w:b/>
          <w:sz w:val="24"/>
          <w:u w:val="single"/>
        </w:rPr>
      </w:pPr>
    </w:p>
    <w:p w:rsidR="005B0163" w:rsidRPr="00E15AB8" w:rsidRDefault="005B0163" w:rsidP="00E15AB8">
      <w:pPr>
        <w:pStyle w:val="Sangradetextonormal"/>
        <w:spacing w:after="0"/>
        <w:ind w:left="0"/>
        <w:jc w:val="center"/>
        <w:rPr>
          <w:b/>
          <w:sz w:val="22"/>
          <w:u w:val="single"/>
        </w:rPr>
      </w:pPr>
      <w:bookmarkStart w:id="0" w:name="_GoBack"/>
      <w:bookmarkEnd w:id="0"/>
      <w:r w:rsidRPr="00E15AB8">
        <w:rPr>
          <w:b/>
          <w:sz w:val="22"/>
          <w:u w:val="single"/>
        </w:rPr>
        <w:t>Consideraciones para la contratación de seguros sobre bienes otorgados en contragarantías</w:t>
      </w:r>
    </w:p>
    <w:p w:rsidR="005B0163" w:rsidRDefault="005B0163" w:rsidP="005B0163">
      <w:pPr>
        <w:pStyle w:val="Sangradetextonormal"/>
        <w:spacing w:after="0"/>
        <w:ind w:left="0"/>
        <w:jc w:val="both"/>
        <w:rPr>
          <w:szCs w:val="24"/>
        </w:rPr>
      </w:pPr>
    </w:p>
    <w:p w:rsidR="00E15AB8" w:rsidRDefault="00E15AB8" w:rsidP="005B0163">
      <w:pPr>
        <w:pStyle w:val="Sangradetextonormal"/>
        <w:spacing w:after="0"/>
        <w:ind w:left="0"/>
        <w:jc w:val="both"/>
        <w:rPr>
          <w:szCs w:val="24"/>
        </w:rPr>
      </w:pPr>
    </w:p>
    <w:p w:rsidR="005B0163" w:rsidRDefault="005B0163" w:rsidP="005B0163">
      <w:pPr>
        <w:pStyle w:val="Sangradetextonormal"/>
        <w:spacing w:after="0"/>
        <w:ind w:left="0" w:firstLine="708"/>
        <w:jc w:val="both"/>
        <w:rPr>
          <w:sz w:val="22"/>
          <w:szCs w:val="24"/>
        </w:rPr>
      </w:pPr>
      <w:r w:rsidRPr="002F0D29">
        <w:rPr>
          <w:sz w:val="22"/>
          <w:szCs w:val="24"/>
        </w:rPr>
        <w:t xml:space="preserve">La Pyme solicitante de la garantía contratará un seguro de los bienes muebles y/o inmuebles de su propiedad que serán afectados como contragarantía a favor de </w:t>
      </w:r>
      <w:r w:rsidRPr="002F0D29">
        <w:rPr>
          <w:bCs/>
          <w:sz w:val="22"/>
          <w:szCs w:val="24"/>
        </w:rPr>
        <w:t>Garantizar SGR.</w:t>
      </w:r>
      <w:r>
        <w:rPr>
          <w:bCs/>
          <w:sz w:val="22"/>
          <w:szCs w:val="24"/>
        </w:rPr>
        <w:t xml:space="preserve"> </w:t>
      </w:r>
      <w:r w:rsidRPr="002F0D29">
        <w:rPr>
          <w:sz w:val="22"/>
          <w:szCs w:val="24"/>
        </w:rPr>
        <w:t xml:space="preserve">Dicha contratación será a través de </w:t>
      </w:r>
      <w:r w:rsidRPr="002F0D29">
        <w:rPr>
          <w:bCs/>
          <w:sz w:val="22"/>
          <w:szCs w:val="24"/>
        </w:rPr>
        <w:t>Garantizar SGR</w:t>
      </w:r>
      <w:r w:rsidRPr="002F0D29">
        <w:rPr>
          <w:sz w:val="22"/>
          <w:szCs w:val="24"/>
        </w:rPr>
        <w:t xml:space="preserve"> y de acuerdo a las siguientes condiciones:</w:t>
      </w:r>
    </w:p>
    <w:p w:rsidR="005B0163" w:rsidRPr="002F0D29" w:rsidRDefault="005B0163" w:rsidP="005B0163">
      <w:pPr>
        <w:pStyle w:val="Sangradetextonormal"/>
        <w:spacing w:after="0"/>
        <w:ind w:left="709"/>
        <w:jc w:val="both"/>
        <w:rPr>
          <w:sz w:val="22"/>
          <w:szCs w:val="24"/>
        </w:rPr>
      </w:pPr>
    </w:p>
    <w:p w:rsidR="005B0163" w:rsidRPr="005B0163" w:rsidRDefault="005B0163" w:rsidP="005B0163">
      <w:pPr>
        <w:pStyle w:val="Sangradetextonormal"/>
        <w:spacing w:after="0"/>
        <w:ind w:left="0"/>
        <w:jc w:val="both"/>
        <w:rPr>
          <w:sz w:val="22"/>
          <w:szCs w:val="24"/>
          <w:u w:val="single"/>
        </w:rPr>
      </w:pPr>
      <w:r w:rsidRPr="005B0163">
        <w:rPr>
          <w:sz w:val="22"/>
          <w:szCs w:val="24"/>
          <w:u w:val="single"/>
        </w:rPr>
        <w:t>Bróker Asesores:</w:t>
      </w:r>
    </w:p>
    <w:p w:rsidR="005B0163" w:rsidRDefault="005B0163" w:rsidP="005B0163">
      <w:pPr>
        <w:pStyle w:val="Sangradetextonormal"/>
        <w:spacing w:after="0"/>
        <w:ind w:left="1080"/>
        <w:jc w:val="both"/>
        <w:rPr>
          <w:sz w:val="22"/>
          <w:szCs w:val="24"/>
        </w:rPr>
      </w:pPr>
    </w:p>
    <w:p w:rsidR="005B0163" w:rsidRPr="002F0D29" w:rsidRDefault="005B0163" w:rsidP="005B0163">
      <w:pPr>
        <w:pStyle w:val="Sangradetextonormal"/>
        <w:numPr>
          <w:ilvl w:val="0"/>
          <w:numId w:val="1"/>
        </w:numPr>
        <w:spacing w:after="0"/>
        <w:jc w:val="both"/>
        <w:rPr>
          <w:b/>
          <w:bCs/>
          <w:sz w:val="22"/>
          <w:szCs w:val="24"/>
          <w:lang w:val="en-US"/>
        </w:rPr>
      </w:pPr>
      <w:r w:rsidRPr="002F0D29">
        <w:rPr>
          <w:b/>
          <w:bCs/>
          <w:sz w:val="22"/>
          <w:szCs w:val="24"/>
          <w:lang w:val="en-US"/>
        </w:rPr>
        <w:t>Marsh S.A.</w:t>
      </w:r>
    </w:p>
    <w:p w:rsidR="005B0163" w:rsidRPr="003252CC" w:rsidRDefault="005B0163" w:rsidP="005B0163">
      <w:pPr>
        <w:pStyle w:val="Sangradetextonormal"/>
        <w:numPr>
          <w:ilvl w:val="0"/>
          <w:numId w:val="1"/>
        </w:numPr>
        <w:spacing w:after="0"/>
        <w:jc w:val="both"/>
        <w:rPr>
          <w:rStyle w:val="style21"/>
          <w:color w:val="auto"/>
          <w:sz w:val="22"/>
          <w:szCs w:val="24"/>
          <w:lang w:val="es-AR"/>
        </w:rPr>
      </w:pPr>
      <w:r>
        <w:rPr>
          <w:rStyle w:val="style21"/>
          <w:color w:val="auto"/>
          <w:sz w:val="22"/>
          <w:szCs w:val="24"/>
        </w:rPr>
        <w:t>Grupo ABSA</w:t>
      </w:r>
    </w:p>
    <w:p w:rsidR="005B0163" w:rsidRPr="00DB2173" w:rsidRDefault="005B0163" w:rsidP="005B0163">
      <w:pPr>
        <w:pStyle w:val="Sangradetextonormal"/>
        <w:numPr>
          <w:ilvl w:val="0"/>
          <w:numId w:val="1"/>
        </w:numPr>
        <w:spacing w:after="0"/>
        <w:jc w:val="both"/>
        <w:rPr>
          <w:b/>
          <w:bCs/>
          <w:sz w:val="24"/>
          <w:szCs w:val="24"/>
          <w:lang w:val="es-AR"/>
        </w:rPr>
      </w:pPr>
      <w:r w:rsidRPr="00DB2173">
        <w:rPr>
          <w:b/>
          <w:sz w:val="22"/>
        </w:rPr>
        <w:t>Industrial Bróker de Seguros</w:t>
      </w:r>
    </w:p>
    <w:p w:rsidR="005B0163" w:rsidRPr="00FF04DE" w:rsidRDefault="005B0163" w:rsidP="005B0163">
      <w:pPr>
        <w:pStyle w:val="Sangradetextonormal"/>
        <w:spacing w:after="0"/>
        <w:ind w:left="720"/>
        <w:jc w:val="both"/>
        <w:rPr>
          <w:bCs/>
          <w:sz w:val="22"/>
          <w:lang w:val="es-AR"/>
        </w:rPr>
      </w:pPr>
    </w:p>
    <w:p w:rsidR="005B0163" w:rsidRPr="002F0D29" w:rsidRDefault="005B0163" w:rsidP="005B0163">
      <w:pPr>
        <w:pStyle w:val="Sangradetextonormal"/>
        <w:spacing w:after="0"/>
        <w:ind w:left="0"/>
        <w:jc w:val="both"/>
        <w:rPr>
          <w:bCs/>
          <w:sz w:val="22"/>
        </w:rPr>
      </w:pPr>
      <w:r w:rsidRPr="002F0D29">
        <w:rPr>
          <w:sz w:val="22"/>
          <w:u w:val="single"/>
        </w:rPr>
        <w:t>Compañías Aseguradoras con las que trabajará el bróker</w:t>
      </w:r>
      <w:r w:rsidRPr="002F0D29">
        <w:rPr>
          <w:sz w:val="22"/>
        </w:rPr>
        <w:t xml:space="preserve">: ACE, </w:t>
      </w:r>
      <w:r w:rsidRPr="002F0D29">
        <w:rPr>
          <w:bCs/>
          <w:sz w:val="22"/>
        </w:rPr>
        <w:t>La Buenos Aires Seguros, Nación Seguros, Generali, SMG, o alguna otra compañía necesaria para casos específicos.</w:t>
      </w:r>
    </w:p>
    <w:p w:rsidR="005B0163" w:rsidRDefault="005B0163" w:rsidP="005B0163">
      <w:pPr>
        <w:pStyle w:val="Sangradetextonormal"/>
        <w:spacing w:after="0"/>
        <w:ind w:left="0"/>
        <w:jc w:val="both"/>
        <w:rPr>
          <w:sz w:val="22"/>
          <w:u w:val="single"/>
        </w:rPr>
      </w:pPr>
    </w:p>
    <w:p w:rsidR="005B0163" w:rsidRPr="002F0D29" w:rsidRDefault="005B0163" w:rsidP="005B0163">
      <w:pPr>
        <w:pStyle w:val="Sangradetextonormal"/>
        <w:spacing w:after="0"/>
        <w:ind w:left="0"/>
        <w:jc w:val="both"/>
        <w:rPr>
          <w:sz w:val="22"/>
        </w:rPr>
      </w:pPr>
      <w:r w:rsidRPr="002F0D29">
        <w:rPr>
          <w:sz w:val="22"/>
          <w:u w:val="single"/>
        </w:rPr>
        <w:t>Coberturas</w:t>
      </w:r>
      <w:r w:rsidRPr="002F0D29">
        <w:rPr>
          <w:sz w:val="22"/>
        </w:rPr>
        <w:t>: Las condiciones de cobertura serán informadas en la cotización enviada al socio</w:t>
      </w:r>
    </w:p>
    <w:p w:rsidR="005B0163" w:rsidRDefault="005B0163" w:rsidP="005B0163">
      <w:pPr>
        <w:pStyle w:val="Sangradetextonormal"/>
        <w:spacing w:after="0"/>
        <w:ind w:left="0"/>
        <w:jc w:val="both"/>
        <w:rPr>
          <w:sz w:val="22"/>
          <w:u w:val="single"/>
        </w:rPr>
      </w:pPr>
    </w:p>
    <w:p w:rsidR="005B0163" w:rsidRPr="002F0D29" w:rsidRDefault="005B0163" w:rsidP="005B0163">
      <w:pPr>
        <w:pStyle w:val="Sangradetextonormal"/>
        <w:spacing w:after="0"/>
        <w:ind w:left="0"/>
        <w:jc w:val="both"/>
        <w:rPr>
          <w:sz w:val="22"/>
        </w:rPr>
      </w:pPr>
      <w:r w:rsidRPr="002F0D29">
        <w:rPr>
          <w:sz w:val="22"/>
          <w:u w:val="single"/>
        </w:rPr>
        <w:t>Asegurado de la póliza</w:t>
      </w:r>
      <w:r w:rsidRPr="002F0D29">
        <w:rPr>
          <w:sz w:val="22"/>
        </w:rPr>
        <w:t>: La Pyme solicitante de la garantía recíproca</w:t>
      </w:r>
    </w:p>
    <w:p w:rsidR="005B0163" w:rsidRDefault="005B0163" w:rsidP="005B0163">
      <w:pPr>
        <w:pStyle w:val="Sangradetextonormal"/>
        <w:spacing w:after="0"/>
        <w:ind w:left="0"/>
        <w:jc w:val="both"/>
        <w:rPr>
          <w:sz w:val="22"/>
          <w:u w:val="single"/>
        </w:rPr>
      </w:pPr>
    </w:p>
    <w:p w:rsidR="005B0163" w:rsidRPr="002F0D29" w:rsidRDefault="005B0163" w:rsidP="005B0163">
      <w:pPr>
        <w:pStyle w:val="Sangradetextonormal"/>
        <w:spacing w:after="0"/>
        <w:ind w:left="0"/>
        <w:jc w:val="both"/>
        <w:rPr>
          <w:sz w:val="22"/>
        </w:rPr>
      </w:pPr>
      <w:r w:rsidRPr="002F0D29">
        <w:rPr>
          <w:sz w:val="22"/>
          <w:u w:val="single"/>
        </w:rPr>
        <w:t>Beneficiarios</w:t>
      </w:r>
      <w:r w:rsidRPr="002F0D29">
        <w:rPr>
          <w:sz w:val="22"/>
        </w:rPr>
        <w:t xml:space="preserve">: </w:t>
      </w:r>
      <w:r w:rsidRPr="002F0D29">
        <w:rPr>
          <w:bCs/>
          <w:sz w:val="22"/>
        </w:rPr>
        <w:t>Garantizar SGR</w:t>
      </w:r>
      <w:r w:rsidRPr="002F0D29">
        <w:rPr>
          <w:sz w:val="22"/>
        </w:rPr>
        <w:t>.</w:t>
      </w:r>
    </w:p>
    <w:p w:rsidR="005B0163" w:rsidRDefault="005B0163" w:rsidP="005B0163">
      <w:pPr>
        <w:pStyle w:val="Sangradetextonormal"/>
        <w:spacing w:after="0"/>
        <w:ind w:left="0"/>
        <w:jc w:val="both"/>
        <w:rPr>
          <w:sz w:val="22"/>
          <w:u w:val="single"/>
        </w:rPr>
      </w:pPr>
    </w:p>
    <w:p w:rsidR="005B0163" w:rsidRPr="002F0D29" w:rsidRDefault="005B0163" w:rsidP="005B0163">
      <w:pPr>
        <w:pStyle w:val="Sangradetextonormal"/>
        <w:spacing w:after="0"/>
        <w:ind w:left="0"/>
        <w:jc w:val="both"/>
        <w:rPr>
          <w:sz w:val="22"/>
        </w:rPr>
      </w:pPr>
      <w:r w:rsidRPr="002F0D29">
        <w:rPr>
          <w:sz w:val="22"/>
          <w:u w:val="single"/>
        </w:rPr>
        <w:t>Forma de Pago</w:t>
      </w:r>
      <w:r w:rsidRPr="002F0D29">
        <w:rPr>
          <w:sz w:val="22"/>
        </w:rPr>
        <w:t>: Débito Automático por CBU.</w:t>
      </w:r>
    </w:p>
    <w:p w:rsidR="005B0163" w:rsidRPr="002F0D29" w:rsidRDefault="005B0163" w:rsidP="005B0163">
      <w:pPr>
        <w:pStyle w:val="Sangradetextonormal"/>
        <w:ind w:left="709"/>
        <w:jc w:val="both"/>
        <w:rPr>
          <w:sz w:val="22"/>
        </w:rPr>
      </w:pPr>
    </w:p>
    <w:p w:rsidR="005B0163" w:rsidRPr="002F0D29" w:rsidRDefault="005B0163" w:rsidP="005B0163">
      <w:pPr>
        <w:pStyle w:val="Sangradetextonormal"/>
        <w:ind w:left="0" w:firstLine="708"/>
        <w:jc w:val="both"/>
        <w:rPr>
          <w:sz w:val="22"/>
        </w:rPr>
      </w:pPr>
      <w:r w:rsidRPr="002F0D29">
        <w:rPr>
          <w:sz w:val="22"/>
        </w:rPr>
        <w:t xml:space="preserve">Los costos finales de la póliza de seguro a contratar y las condiciones de la misma serán informadas por </w:t>
      </w:r>
      <w:r w:rsidRPr="002F0D29">
        <w:rPr>
          <w:bCs/>
          <w:sz w:val="22"/>
        </w:rPr>
        <w:t>Garantizar SGR</w:t>
      </w:r>
      <w:r w:rsidRPr="002F0D29">
        <w:rPr>
          <w:sz w:val="22"/>
        </w:rPr>
        <w:t xml:space="preserve"> a las Pymes antes de la firma del contrato de garantía recíproca, donde a su vez deberá integrar y firmar (el apoderado) la solicitud del seguro propuesta respectiva, la cotización, condiciones de cobertura y la carta adjunta.</w:t>
      </w:r>
    </w:p>
    <w:p w:rsidR="005B0163" w:rsidRPr="002F0D29" w:rsidRDefault="005B0163" w:rsidP="005B0163">
      <w:pPr>
        <w:pStyle w:val="Sangradetextonormal"/>
        <w:ind w:left="0" w:firstLine="708"/>
        <w:jc w:val="both"/>
        <w:rPr>
          <w:sz w:val="22"/>
        </w:rPr>
      </w:pPr>
      <w:r w:rsidRPr="002F0D29">
        <w:rPr>
          <w:sz w:val="22"/>
        </w:rPr>
        <w:t xml:space="preserve">La vigencia del seguro comenzará a partir de la notificación de Garantizar al </w:t>
      </w:r>
      <w:r w:rsidR="00E15AB8">
        <w:rPr>
          <w:sz w:val="22"/>
        </w:rPr>
        <w:t>b</w:t>
      </w:r>
      <w:r w:rsidRPr="002F0D29">
        <w:rPr>
          <w:sz w:val="22"/>
        </w:rPr>
        <w:t xml:space="preserve">róker y de la posterior confirmación por parte del </w:t>
      </w:r>
      <w:r w:rsidR="00E15AB8">
        <w:rPr>
          <w:sz w:val="22"/>
        </w:rPr>
        <w:t>b</w:t>
      </w:r>
      <w:r w:rsidRPr="002F0D29">
        <w:rPr>
          <w:sz w:val="22"/>
        </w:rPr>
        <w:t>róker a Garantizar.</w:t>
      </w:r>
    </w:p>
    <w:p w:rsidR="005B0163" w:rsidRDefault="005B0163" w:rsidP="005B0163">
      <w:pPr>
        <w:pStyle w:val="Sangradetextonormal"/>
        <w:ind w:left="0" w:firstLine="708"/>
        <w:jc w:val="both"/>
        <w:rPr>
          <w:sz w:val="22"/>
        </w:rPr>
      </w:pPr>
      <w:r w:rsidRPr="002F0D29">
        <w:rPr>
          <w:sz w:val="22"/>
        </w:rPr>
        <w:t xml:space="preserve">En caso que la Pyme </w:t>
      </w:r>
      <w:r>
        <w:rPr>
          <w:sz w:val="22"/>
        </w:rPr>
        <w:t>tuviese</w:t>
      </w:r>
      <w:r w:rsidRPr="002F0D29">
        <w:rPr>
          <w:sz w:val="22"/>
        </w:rPr>
        <w:t xml:space="preserve"> póliza</w:t>
      </w:r>
      <w:r>
        <w:rPr>
          <w:sz w:val="22"/>
        </w:rPr>
        <w:t>s</w:t>
      </w:r>
      <w:r w:rsidRPr="002F0D29">
        <w:rPr>
          <w:sz w:val="22"/>
        </w:rPr>
        <w:t xml:space="preserve"> </w:t>
      </w:r>
      <w:r>
        <w:rPr>
          <w:sz w:val="22"/>
        </w:rPr>
        <w:t xml:space="preserve">de seguros </w:t>
      </w:r>
      <w:r w:rsidRPr="002F0D29">
        <w:rPr>
          <w:sz w:val="22"/>
        </w:rPr>
        <w:t>vigente</w:t>
      </w:r>
      <w:r>
        <w:rPr>
          <w:sz w:val="22"/>
        </w:rPr>
        <w:t>s</w:t>
      </w:r>
      <w:r w:rsidRPr="002F0D29">
        <w:rPr>
          <w:sz w:val="22"/>
        </w:rPr>
        <w:t xml:space="preserve"> </w:t>
      </w:r>
      <w:r>
        <w:rPr>
          <w:sz w:val="22"/>
        </w:rPr>
        <w:t>sobre</w:t>
      </w:r>
      <w:r w:rsidRPr="002F0D29">
        <w:rPr>
          <w:sz w:val="22"/>
        </w:rPr>
        <w:t xml:space="preserve"> </w:t>
      </w:r>
      <w:r>
        <w:rPr>
          <w:sz w:val="22"/>
        </w:rPr>
        <w:t>los bienes a entregar en contragarantía a</w:t>
      </w:r>
      <w:r w:rsidRPr="002F0D29">
        <w:rPr>
          <w:sz w:val="22"/>
        </w:rPr>
        <w:t xml:space="preserve"> Garantizar SGR, deberá </w:t>
      </w:r>
      <w:r>
        <w:rPr>
          <w:sz w:val="22"/>
        </w:rPr>
        <w:t>adecuar las mismas a las políticas vigentes de Garantizar SGR.</w:t>
      </w:r>
    </w:p>
    <w:p w:rsidR="005B0163" w:rsidRPr="002F0D29" w:rsidRDefault="005B0163" w:rsidP="005B0163">
      <w:pPr>
        <w:pStyle w:val="Sangradetextonormal"/>
        <w:ind w:left="0" w:firstLine="708"/>
        <w:jc w:val="both"/>
        <w:rPr>
          <w:sz w:val="22"/>
        </w:rPr>
      </w:pPr>
      <w:r w:rsidRPr="002F0D29">
        <w:rPr>
          <w:sz w:val="22"/>
        </w:rPr>
        <w:t>Las pólizas de seguros s</w:t>
      </w:r>
      <w:r>
        <w:rPr>
          <w:sz w:val="22"/>
        </w:rPr>
        <w:t>ólo se anulará</w:t>
      </w:r>
      <w:r w:rsidRPr="002F0D29">
        <w:rPr>
          <w:sz w:val="22"/>
        </w:rPr>
        <w:t>n por expreso pedido fehaciente del Socio Partícipe independientemente que la garantía h</w:t>
      </w:r>
      <w:r>
        <w:rPr>
          <w:sz w:val="22"/>
        </w:rPr>
        <w:t>ubiese</w:t>
      </w:r>
      <w:r w:rsidRPr="002F0D29">
        <w:rPr>
          <w:sz w:val="22"/>
        </w:rPr>
        <w:t xml:space="preserve"> finalizado.</w:t>
      </w:r>
    </w:p>
    <w:p w:rsidR="005B0163" w:rsidRPr="002F0D29" w:rsidRDefault="005B0163" w:rsidP="005B0163">
      <w:pPr>
        <w:pStyle w:val="Sangradetextonormal"/>
        <w:ind w:left="0" w:firstLine="708"/>
        <w:jc w:val="both"/>
        <w:rPr>
          <w:sz w:val="22"/>
        </w:rPr>
      </w:pPr>
      <w:r w:rsidRPr="002F0D29">
        <w:rPr>
          <w:sz w:val="22"/>
        </w:rPr>
        <w:t>Cualquier modificación o actualización de sumas aseguradas que se quiera ha</w:t>
      </w:r>
      <w:r w:rsidR="00E15AB8">
        <w:rPr>
          <w:sz w:val="22"/>
        </w:rPr>
        <w:t>cer sobre las pólizas de seguro</w:t>
      </w:r>
      <w:r w:rsidRPr="002F0D29">
        <w:rPr>
          <w:sz w:val="22"/>
        </w:rPr>
        <w:t xml:space="preserve"> quedar</w:t>
      </w:r>
      <w:r>
        <w:rPr>
          <w:sz w:val="22"/>
        </w:rPr>
        <w:t>á</w:t>
      </w:r>
      <w:r w:rsidRPr="002F0D29">
        <w:rPr>
          <w:sz w:val="22"/>
        </w:rPr>
        <w:t xml:space="preserve"> exclusivamente a cargo del Socio </w:t>
      </w:r>
      <w:r w:rsidR="00E15AB8">
        <w:rPr>
          <w:sz w:val="22"/>
        </w:rPr>
        <w:t>Partícipe. D</w:t>
      </w:r>
      <w:r w:rsidRPr="002F0D29">
        <w:rPr>
          <w:sz w:val="22"/>
        </w:rPr>
        <w:t xml:space="preserve">icho pedido tendrá que hacerse por nota o mail. </w:t>
      </w:r>
    </w:p>
    <w:p w:rsidR="005B0163" w:rsidRPr="002F0D29" w:rsidRDefault="005B0163" w:rsidP="00E15AB8">
      <w:pPr>
        <w:pStyle w:val="Sangradetextonormal"/>
        <w:ind w:left="0" w:firstLine="708"/>
        <w:jc w:val="both"/>
        <w:rPr>
          <w:sz w:val="22"/>
        </w:rPr>
      </w:pPr>
      <w:r w:rsidRPr="002F0D29">
        <w:rPr>
          <w:sz w:val="22"/>
        </w:rPr>
        <w:t>En caso de siniestros referid</w:t>
      </w:r>
      <w:r w:rsidR="00E15AB8">
        <w:rPr>
          <w:sz w:val="22"/>
        </w:rPr>
        <w:t>o</w:t>
      </w:r>
      <w:r w:rsidRPr="002F0D29">
        <w:rPr>
          <w:sz w:val="22"/>
        </w:rPr>
        <w:t xml:space="preserve">s a dichos seguros comunicarse de forma inmediata con el </w:t>
      </w:r>
      <w:r w:rsidR="00E15AB8">
        <w:rPr>
          <w:sz w:val="22"/>
        </w:rPr>
        <w:t>b</w:t>
      </w:r>
      <w:r w:rsidRPr="002F0D29">
        <w:rPr>
          <w:sz w:val="22"/>
        </w:rPr>
        <w:t xml:space="preserve">róker de </w:t>
      </w:r>
      <w:r w:rsidR="00E15AB8">
        <w:rPr>
          <w:sz w:val="22"/>
        </w:rPr>
        <w:t>s</w:t>
      </w:r>
      <w:r w:rsidRPr="002F0D29">
        <w:rPr>
          <w:sz w:val="22"/>
        </w:rPr>
        <w:t>eguros con el cual ha contratado la póliza.</w:t>
      </w:r>
    </w:p>
    <w:p w:rsidR="005B0163" w:rsidRPr="002F0D29" w:rsidRDefault="005B0163" w:rsidP="005B0163">
      <w:pPr>
        <w:pStyle w:val="Sangradetextonormal"/>
        <w:ind w:left="0" w:firstLine="708"/>
        <w:jc w:val="both"/>
        <w:rPr>
          <w:sz w:val="22"/>
        </w:rPr>
      </w:pPr>
      <w:r w:rsidRPr="002F0D29">
        <w:rPr>
          <w:sz w:val="22"/>
        </w:rPr>
        <w:t>En caso de necesitarse inspección de algún bien a asegurar en particular</w:t>
      </w:r>
      <w:r w:rsidR="00E15AB8">
        <w:rPr>
          <w:sz w:val="22"/>
        </w:rPr>
        <w:t>,</w:t>
      </w:r>
      <w:r w:rsidRPr="002F0D29">
        <w:rPr>
          <w:sz w:val="22"/>
        </w:rPr>
        <w:t xml:space="preserve"> la compañía aseguradora se pondrá en contacto con la Pyme</w:t>
      </w:r>
      <w:r>
        <w:rPr>
          <w:sz w:val="22"/>
        </w:rPr>
        <w:t>.</w:t>
      </w:r>
    </w:p>
    <w:p w:rsidR="005B0163" w:rsidRPr="002F57D7" w:rsidRDefault="005B0163" w:rsidP="005B0163">
      <w:pPr>
        <w:spacing w:after="200" w:line="276" w:lineRule="auto"/>
        <w:jc w:val="both"/>
        <w:rPr>
          <w:sz w:val="2"/>
          <w:lang w:val="es-ES"/>
        </w:rPr>
      </w:pPr>
      <w:r w:rsidRPr="002F57D7">
        <w:rPr>
          <w:sz w:val="2"/>
        </w:rPr>
        <w:br w:type="page"/>
      </w:r>
    </w:p>
    <w:p w:rsidR="005B0163" w:rsidRPr="007A4748" w:rsidRDefault="005B0163" w:rsidP="005B0163">
      <w:pPr>
        <w:pStyle w:val="Sangradetextonormal"/>
        <w:jc w:val="both"/>
        <w:rPr>
          <w:sz w:val="24"/>
        </w:rPr>
      </w:pPr>
      <w:r w:rsidRPr="008D7FC2">
        <w:rPr>
          <w:b/>
          <w:sz w:val="24"/>
          <w:u w:val="single"/>
        </w:rPr>
        <w:t>Datos del Socio Partícipe</w:t>
      </w:r>
      <w:r>
        <w:rPr>
          <w:sz w:val="24"/>
        </w:rPr>
        <w:t>:</w:t>
      </w:r>
    </w:p>
    <w:p w:rsidR="005B0163" w:rsidRPr="007A4748" w:rsidRDefault="005B0163" w:rsidP="005B0163">
      <w:pPr>
        <w:pStyle w:val="Sangradetextonormal"/>
        <w:ind w:left="709"/>
        <w:jc w:val="both"/>
        <w:rPr>
          <w:sz w:val="24"/>
        </w:rPr>
      </w:pPr>
    </w:p>
    <w:p w:rsidR="005B0163" w:rsidRPr="007A4748" w:rsidRDefault="005B0163" w:rsidP="005B0163">
      <w:pPr>
        <w:pStyle w:val="Sangradetextonormal"/>
        <w:ind w:firstLine="425"/>
        <w:jc w:val="both"/>
        <w:rPr>
          <w:sz w:val="24"/>
        </w:rPr>
      </w:pPr>
      <w:permStart w:id="2066701524" w:edGrp="everyone"/>
      <w:permEnd w:id="2066701524"/>
      <w:r>
        <w:rPr>
          <w:sz w:val="24"/>
        </w:rPr>
        <w:t xml:space="preserve"> </w:t>
      </w:r>
      <w:r>
        <w:rPr>
          <w:sz w:val="24"/>
        </w:rPr>
        <w:t>(Razón social de</w:t>
      </w:r>
      <w:r w:rsidR="00E15AB8">
        <w:rPr>
          <w:sz w:val="24"/>
        </w:rPr>
        <w:t>l</w:t>
      </w:r>
      <w:r>
        <w:rPr>
          <w:sz w:val="24"/>
        </w:rPr>
        <w:t xml:space="preserve"> Socio Partícipe)</w:t>
      </w:r>
      <w:r w:rsidRPr="007A4748">
        <w:rPr>
          <w:sz w:val="24"/>
        </w:rPr>
        <w:t xml:space="preserve"> se obliga a la contratación del seguro, en caso de que se otorgue la garantía recíproca, de los bienes cedidos a Garantizar SGR como contragarantía y sus posteriores renovaciones según lo convenido entre Garantizar SGR y el </w:t>
      </w:r>
      <w:r w:rsidR="00E15AB8">
        <w:rPr>
          <w:sz w:val="24"/>
        </w:rPr>
        <w:t>b</w:t>
      </w:r>
      <w:r w:rsidRPr="007A4748">
        <w:rPr>
          <w:sz w:val="24"/>
        </w:rPr>
        <w:t>róker durante la vigencia del contrato de garantía recíproca.</w:t>
      </w:r>
    </w:p>
    <w:p w:rsidR="005B0163" w:rsidRPr="007A4748" w:rsidRDefault="005B0163" w:rsidP="005B0163">
      <w:pPr>
        <w:pStyle w:val="Sangradetextonormal"/>
        <w:ind w:left="709"/>
        <w:jc w:val="both"/>
        <w:rPr>
          <w:sz w:val="24"/>
        </w:rPr>
      </w:pPr>
    </w:p>
    <w:p w:rsidR="005B0163" w:rsidRPr="007A4748" w:rsidRDefault="005B0163" w:rsidP="005B0163">
      <w:pPr>
        <w:pStyle w:val="Sangradetextonormal"/>
        <w:ind w:firstLine="425"/>
        <w:jc w:val="both"/>
        <w:rPr>
          <w:sz w:val="24"/>
        </w:rPr>
      </w:pPr>
      <w:r w:rsidRPr="007A4748">
        <w:rPr>
          <w:sz w:val="24"/>
        </w:rPr>
        <w:t>Se deja debidamente aclarado que la cancelación del préstamo no implicará la del seguro de los bienes dados en garantía, cuya decisión queda exclusivamente en el ámbito de disposición de la asegurada, quien podrá mantener dichas coberturas</w:t>
      </w:r>
      <w:r w:rsidR="00E15AB8">
        <w:rPr>
          <w:sz w:val="24"/>
        </w:rPr>
        <w:t>.</w:t>
      </w:r>
      <w:r w:rsidRPr="007A4748">
        <w:rPr>
          <w:sz w:val="24"/>
        </w:rPr>
        <w:t xml:space="preserve"> </w:t>
      </w:r>
      <w:r w:rsidR="00E15AB8">
        <w:rPr>
          <w:sz w:val="24"/>
        </w:rPr>
        <w:t>P</w:t>
      </w:r>
      <w:r w:rsidRPr="007A4748">
        <w:rPr>
          <w:sz w:val="24"/>
        </w:rPr>
        <w:t>ara la baja del seguro se necesita nota expresa por parte de la Pyme solicitando la misma.</w:t>
      </w:r>
    </w:p>
    <w:p w:rsidR="005B0163" w:rsidRDefault="005B0163" w:rsidP="005B0163">
      <w:pPr>
        <w:pStyle w:val="Sangradetextonormal"/>
        <w:ind w:left="709"/>
        <w:jc w:val="both"/>
        <w:rPr>
          <w:sz w:val="24"/>
        </w:rPr>
      </w:pPr>
    </w:p>
    <w:p w:rsidR="002D1115" w:rsidRPr="002D1115" w:rsidRDefault="002D1115" w:rsidP="002D1115">
      <w:pPr>
        <w:spacing w:line="360" w:lineRule="auto"/>
        <w:ind w:left="709"/>
        <w:jc w:val="both"/>
        <w:rPr>
          <w:sz w:val="24"/>
          <w:szCs w:val="16"/>
        </w:rPr>
      </w:pPr>
      <w:r w:rsidRPr="002D1115">
        <w:rPr>
          <w:sz w:val="24"/>
          <w:szCs w:val="16"/>
        </w:rPr>
        <w:t>Razón Social o Nombre y Apellido</w:t>
      </w:r>
      <w:r w:rsidR="007C4213">
        <w:rPr>
          <w:sz w:val="24"/>
          <w:szCs w:val="16"/>
        </w:rPr>
        <w:t>:</w:t>
      </w:r>
      <w:r w:rsidRPr="002D1115">
        <w:rPr>
          <w:sz w:val="24"/>
          <w:szCs w:val="16"/>
        </w:rPr>
        <w:t xml:space="preserve"> </w:t>
      </w:r>
      <w:permStart w:id="641148474" w:edGrp="everyone"/>
      <w:permEnd w:id="641148474"/>
    </w:p>
    <w:p w:rsidR="002D1115" w:rsidRPr="002D1115" w:rsidRDefault="002D1115" w:rsidP="002D1115">
      <w:pPr>
        <w:spacing w:line="360" w:lineRule="auto"/>
        <w:ind w:left="709"/>
        <w:jc w:val="both"/>
        <w:rPr>
          <w:b/>
          <w:sz w:val="24"/>
          <w:szCs w:val="16"/>
        </w:rPr>
      </w:pPr>
      <w:r w:rsidRPr="002D1115">
        <w:rPr>
          <w:sz w:val="24"/>
          <w:szCs w:val="16"/>
        </w:rPr>
        <w:t>Firma…</w:t>
      </w:r>
      <w:r>
        <w:rPr>
          <w:sz w:val="24"/>
          <w:szCs w:val="16"/>
        </w:rPr>
        <w:t>……………………………………………………………</w:t>
      </w:r>
    </w:p>
    <w:p w:rsidR="002D1115" w:rsidRPr="002D1115" w:rsidRDefault="002D1115" w:rsidP="002D1115">
      <w:pPr>
        <w:spacing w:line="360" w:lineRule="auto"/>
        <w:ind w:left="709"/>
        <w:jc w:val="both"/>
        <w:rPr>
          <w:sz w:val="24"/>
          <w:szCs w:val="16"/>
        </w:rPr>
      </w:pPr>
      <w:r w:rsidRPr="002D1115">
        <w:rPr>
          <w:sz w:val="24"/>
          <w:szCs w:val="16"/>
        </w:rPr>
        <w:t>A</w:t>
      </w:r>
      <w:r>
        <w:rPr>
          <w:sz w:val="24"/>
          <w:szCs w:val="16"/>
        </w:rPr>
        <w:t>claración</w:t>
      </w:r>
      <w:r w:rsidR="007C4213">
        <w:rPr>
          <w:sz w:val="24"/>
          <w:szCs w:val="16"/>
        </w:rPr>
        <w:t xml:space="preserve">: </w:t>
      </w:r>
      <w:permStart w:id="1084706175" w:edGrp="everyone"/>
      <w:permEnd w:id="1084706175"/>
    </w:p>
    <w:p w:rsidR="007C4213" w:rsidRDefault="002D1115" w:rsidP="002D1115">
      <w:pPr>
        <w:spacing w:line="360" w:lineRule="auto"/>
        <w:ind w:left="709"/>
        <w:jc w:val="both"/>
        <w:rPr>
          <w:sz w:val="24"/>
          <w:szCs w:val="16"/>
        </w:rPr>
      </w:pPr>
      <w:r>
        <w:rPr>
          <w:sz w:val="24"/>
          <w:szCs w:val="16"/>
        </w:rPr>
        <w:t>Cargo</w:t>
      </w:r>
      <w:r w:rsidR="007C4213">
        <w:rPr>
          <w:sz w:val="24"/>
          <w:szCs w:val="16"/>
        </w:rPr>
        <w:t xml:space="preserve">: </w:t>
      </w:r>
      <w:permStart w:id="456464936" w:edGrp="everyone"/>
      <w:permEnd w:id="456464936"/>
    </w:p>
    <w:p w:rsidR="00084DF7" w:rsidRPr="00C85977" w:rsidRDefault="002D1115" w:rsidP="007C4213">
      <w:pPr>
        <w:spacing w:line="360" w:lineRule="auto"/>
        <w:ind w:left="709"/>
        <w:jc w:val="both"/>
      </w:pPr>
      <w:r>
        <w:rPr>
          <w:sz w:val="24"/>
          <w:szCs w:val="16"/>
        </w:rPr>
        <w:t>D.N.I</w:t>
      </w:r>
      <w:r w:rsidR="007C4213">
        <w:rPr>
          <w:sz w:val="24"/>
          <w:szCs w:val="16"/>
        </w:rPr>
        <w:t xml:space="preserve">: </w:t>
      </w:r>
      <w:permStart w:id="1548319764" w:edGrp="everyone"/>
      <w:permEnd w:id="1548319764"/>
    </w:p>
    <w:sectPr w:rsidR="00084DF7" w:rsidRPr="00C85977" w:rsidSect="002F57D7">
      <w:headerReference w:type="default" r:id="rId7"/>
      <w:footerReference w:type="default" r:id="rId8"/>
      <w:pgSz w:w="12240" w:h="15840"/>
      <w:pgMar w:top="1417" w:right="1701" w:bottom="1417" w:left="1701"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977" w:rsidRDefault="00C85977" w:rsidP="00C85977">
      <w:r>
        <w:separator/>
      </w:r>
    </w:p>
  </w:endnote>
  <w:endnote w:type="continuationSeparator" w:id="0">
    <w:p w:rsidR="00C85977" w:rsidRDefault="00C85977" w:rsidP="00C8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43" w:rsidRDefault="00053C43">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lang w:val="es-ES"/>
      </w:rPr>
      <w:t>Página</w:t>
    </w:r>
    <w:r>
      <w:rPr>
        <w:color w:val="548DD4" w:themeColor="text2" w:themeTint="99"/>
        <w:sz w:val="24"/>
        <w:szCs w:val="24"/>
        <w:lang w:val="es-ES"/>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sidR="00E15AB8" w:rsidRPr="00E15AB8">
      <w:rPr>
        <w:noProof/>
        <w:color w:val="17365D" w:themeColor="text2" w:themeShade="BF"/>
        <w:sz w:val="24"/>
        <w:szCs w:val="24"/>
        <w:lang w:val="es-ES"/>
      </w:rPr>
      <w:t>2</w:t>
    </w:r>
    <w:r>
      <w:rPr>
        <w:color w:val="17365D" w:themeColor="text2" w:themeShade="BF"/>
        <w:sz w:val="24"/>
        <w:szCs w:val="24"/>
      </w:rPr>
      <w:fldChar w:fldCharType="end"/>
    </w:r>
    <w:r>
      <w:rPr>
        <w:color w:val="17365D" w:themeColor="text2" w:themeShade="BF"/>
        <w:sz w:val="24"/>
        <w:szCs w:val="24"/>
        <w:lang w:val="es-ES"/>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sidR="00E15AB8" w:rsidRPr="00E15AB8">
      <w:rPr>
        <w:noProof/>
        <w:color w:val="17365D" w:themeColor="text2" w:themeShade="BF"/>
        <w:sz w:val="24"/>
        <w:szCs w:val="24"/>
        <w:lang w:val="es-ES"/>
      </w:rPr>
      <w:t>2</w:t>
    </w:r>
    <w:r>
      <w:rPr>
        <w:color w:val="17365D" w:themeColor="text2" w:themeShade="BF"/>
        <w:sz w:val="24"/>
        <w:szCs w:val="24"/>
      </w:rPr>
      <w:fldChar w:fldCharType="end"/>
    </w:r>
  </w:p>
  <w:p w:rsidR="002F57D7" w:rsidRPr="002F57D7" w:rsidRDefault="002F57D7">
    <w:pPr>
      <w:pStyle w:val="Piedepgina"/>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977" w:rsidRDefault="00C85977" w:rsidP="00C85977">
      <w:r>
        <w:separator/>
      </w:r>
    </w:p>
  </w:footnote>
  <w:footnote w:type="continuationSeparator" w:id="0">
    <w:p w:rsidR="00C85977" w:rsidRDefault="00C85977" w:rsidP="00C85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jc w:val="center"/>
      <w:tblLook w:val="04A0" w:firstRow="1" w:lastRow="0" w:firstColumn="1" w:lastColumn="0" w:noHBand="0" w:noVBand="1"/>
    </w:tblPr>
    <w:tblGrid>
      <w:gridCol w:w="1746"/>
      <w:gridCol w:w="5053"/>
      <w:gridCol w:w="1990"/>
    </w:tblGrid>
    <w:tr w:rsidR="00053C43" w:rsidTr="00E15AB8">
      <w:trPr>
        <w:trHeight w:val="841"/>
        <w:jc w:val="center"/>
      </w:trPr>
      <w:tc>
        <w:tcPr>
          <w:tcW w:w="1746" w:type="dxa"/>
          <w:vAlign w:val="center"/>
        </w:tcPr>
        <w:p w:rsidR="00053C43" w:rsidRDefault="00C85977" w:rsidP="00053C43">
          <w:pPr>
            <w:pStyle w:val="Sangradetextonormal"/>
            <w:spacing w:after="0"/>
            <w:ind w:left="0"/>
            <w:jc w:val="both"/>
          </w:pPr>
          <w:r>
            <w:rPr>
              <w:b/>
              <w:sz w:val="24"/>
            </w:rPr>
            <w:t xml:space="preserve"> </w:t>
          </w:r>
          <w:r w:rsidR="002F57D7">
            <w:rPr>
              <w:b/>
              <w:sz w:val="24"/>
            </w:rPr>
            <w:t xml:space="preserve">    </w:t>
          </w:r>
        </w:p>
        <w:p w:rsidR="00053C43" w:rsidRDefault="00053C43" w:rsidP="00053C43">
          <w:pPr>
            <w:pStyle w:val="Sangradetextonormal"/>
            <w:spacing w:after="0"/>
            <w:ind w:left="0"/>
            <w:jc w:val="both"/>
          </w:pPr>
          <w:r>
            <w:rPr>
              <w:noProof/>
              <w:color w:val="1F497D"/>
              <w:lang w:val="es-AR" w:eastAsia="es-AR"/>
            </w:rPr>
            <w:drawing>
              <wp:inline distT="0" distB="0" distL="0" distR="0" wp14:anchorId="1A0D6793" wp14:editId="0F4B310C">
                <wp:extent cx="966159" cy="313688"/>
                <wp:effectExtent l="0" t="0" r="5715" b="0"/>
                <wp:docPr id="2" name="Imagen 2" descr="cid:image001.png@01D12073.92614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2073.926140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82788" cy="319087"/>
                        </a:xfrm>
                        <a:prstGeom prst="rect">
                          <a:avLst/>
                        </a:prstGeom>
                        <a:noFill/>
                        <a:ln>
                          <a:noFill/>
                        </a:ln>
                      </pic:spPr>
                    </pic:pic>
                  </a:graphicData>
                </a:graphic>
              </wp:inline>
            </w:drawing>
          </w:r>
        </w:p>
        <w:p w:rsidR="00053C43" w:rsidRDefault="00053C43" w:rsidP="00053C43">
          <w:pPr>
            <w:pStyle w:val="Sangradetextonormal"/>
            <w:spacing w:after="0"/>
            <w:ind w:left="0"/>
            <w:jc w:val="both"/>
          </w:pPr>
        </w:p>
      </w:tc>
      <w:tc>
        <w:tcPr>
          <w:tcW w:w="5053" w:type="dxa"/>
          <w:vAlign w:val="center"/>
        </w:tcPr>
        <w:p w:rsidR="00053C43" w:rsidRPr="00053C43" w:rsidRDefault="00053C43" w:rsidP="00053C43">
          <w:pPr>
            <w:pStyle w:val="Sangradetextonormal"/>
            <w:spacing w:after="0"/>
            <w:ind w:left="0"/>
            <w:jc w:val="center"/>
            <w:rPr>
              <w:rFonts w:ascii="Verdana" w:hAnsi="Verdana"/>
              <w:b/>
            </w:rPr>
          </w:pPr>
          <w:r w:rsidRPr="00E15AB8">
            <w:rPr>
              <w:rFonts w:ascii="Verdana" w:hAnsi="Verdana"/>
              <w:b/>
              <w:sz w:val="22"/>
            </w:rPr>
            <w:t>Contratación de Seguro Patrimonial</w:t>
          </w:r>
        </w:p>
      </w:tc>
      <w:tc>
        <w:tcPr>
          <w:tcW w:w="1990" w:type="dxa"/>
          <w:vAlign w:val="center"/>
        </w:tcPr>
        <w:p w:rsidR="00053C43" w:rsidRDefault="00053C43" w:rsidP="00053C43">
          <w:pPr>
            <w:pStyle w:val="Sangradetextonormal"/>
            <w:spacing w:after="0"/>
            <w:ind w:left="0"/>
            <w:jc w:val="both"/>
            <w:rPr>
              <w:rFonts w:ascii="Verdana" w:hAnsi="Verdana"/>
              <w:sz w:val="16"/>
            </w:rPr>
          </w:pPr>
          <w:r w:rsidRPr="00053C43">
            <w:rPr>
              <w:rFonts w:ascii="Verdana" w:hAnsi="Verdana"/>
              <w:sz w:val="16"/>
            </w:rPr>
            <w:t>FR-GCOM-08</w:t>
          </w:r>
        </w:p>
        <w:p w:rsidR="00053C43" w:rsidRDefault="00053C43" w:rsidP="00053C43">
          <w:pPr>
            <w:pStyle w:val="Sangradetextonormal"/>
            <w:spacing w:after="0"/>
            <w:ind w:left="0"/>
            <w:jc w:val="both"/>
            <w:rPr>
              <w:rFonts w:ascii="Verdana" w:hAnsi="Verdana"/>
              <w:sz w:val="16"/>
            </w:rPr>
          </w:pPr>
          <w:r>
            <w:rPr>
              <w:rFonts w:ascii="Verdana" w:hAnsi="Verdana"/>
              <w:sz w:val="16"/>
            </w:rPr>
            <w:t>Rev 04</w:t>
          </w:r>
        </w:p>
        <w:p w:rsidR="00053C43" w:rsidRPr="00053C43" w:rsidRDefault="00053C43" w:rsidP="00053C43">
          <w:pPr>
            <w:pStyle w:val="Sangradetextonormal"/>
            <w:spacing w:after="0"/>
            <w:ind w:left="0"/>
            <w:jc w:val="both"/>
            <w:rPr>
              <w:rFonts w:ascii="Verdana" w:hAnsi="Verdana"/>
            </w:rPr>
          </w:pPr>
          <w:r>
            <w:rPr>
              <w:rFonts w:ascii="Verdana" w:hAnsi="Verdana"/>
              <w:sz w:val="16"/>
            </w:rPr>
            <w:t>Fecha Rev: 04/07/17</w:t>
          </w:r>
        </w:p>
      </w:tc>
    </w:tr>
  </w:tbl>
  <w:p w:rsidR="00C85977" w:rsidRPr="00C85977" w:rsidRDefault="00C85977" w:rsidP="00053C43">
    <w:pPr>
      <w:pStyle w:val="Sangradetextonormal"/>
      <w:spacing w:after="0"/>
      <w:ind w:left="70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C3D96"/>
    <w:multiLevelType w:val="hybridMultilevel"/>
    <w:tmpl w:val="BEF0ABC0"/>
    <w:lvl w:ilvl="0" w:tplc="2C0A0013">
      <w:start w:val="1"/>
      <w:numFmt w:val="upp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71429F7"/>
    <w:multiLevelType w:val="hybridMultilevel"/>
    <w:tmpl w:val="6240B58E"/>
    <w:lvl w:ilvl="0" w:tplc="2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 w15:restartNumberingAfterBreak="0">
    <w:nsid w:val="15FB01E5"/>
    <w:multiLevelType w:val="hybridMultilevel"/>
    <w:tmpl w:val="B91858E6"/>
    <w:lvl w:ilvl="0" w:tplc="2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 w15:restartNumberingAfterBreak="0">
    <w:nsid w:val="49CA149D"/>
    <w:multiLevelType w:val="hybridMultilevel"/>
    <w:tmpl w:val="E32CB068"/>
    <w:lvl w:ilvl="0" w:tplc="2C0A0013">
      <w:start w:val="1"/>
      <w:numFmt w:val="upperRoman"/>
      <w:lvlText w:val="%1."/>
      <w:lvlJc w:val="right"/>
      <w:pPr>
        <w:ind w:left="2136" w:hanging="360"/>
      </w:pPr>
    </w:lvl>
    <w:lvl w:ilvl="1" w:tplc="2C0A0019" w:tentative="1">
      <w:start w:val="1"/>
      <w:numFmt w:val="lowerLetter"/>
      <w:lvlText w:val="%2."/>
      <w:lvlJc w:val="left"/>
      <w:pPr>
        <w:ind w:left="2856" w:hanging="360"/>
      </w:pPr>
    </w:lvl>
    <w:lvl w:ilvl="2" w:tplc="2C0A001B" w:tentative="1">
      <w:start w:val="1"/>
      <w:numFmt w:val="lowerRoman"/>
      <w:lvlText w:val="%3."/>
      <w:lvlJc w:val="right"/>
      <w:pPr>
        <w:ind w:left="3576" w:hanging="180"/>
      </w:pPr>
    </w:lvl>
    <w:lvl w:ilvl="3" w:tplc="2C0A000F" w:tentative="1">
      <w:start w:val="1"/>
      <w:numFmt w:val="decimal"/>
      <w:lvlText w:val="%4."/>
      <w:lvlJc w:val="left"/>
      <w:pPr>
        <w:ind w:left="4296" w:hanging="360"/>
      </w:pPr>
    </w:lvl>
    <w:lvl w:ilvl="4" w:tplc="2C0A0019" w:tentative="1">
      <w:start w:val="1"/>
      <w:numFmt w:val="lowerLetter"/>
      <w:lvlText w:val="%5."/>
      <w:lvlJc w:val="left"/>
      <w:pPr>
        <w:ind w:left="5016" w:hanging="360"/>
      </w:pPr>
    </w:lvl>
    <w:lvl w:ilvl="5" w:tplc="2C0A001B" w:tentative="1">
      <w:start w:val="1"/>
      <w:numFmt w:val="lowerRoman"/>
      <w:lvlText w:val="%6."/>
      <w:lvlJc w:val="right"/>
      <w:pPr>
        <w:ind w:left="5736" w:hanging="180"/>
      </w:pPr>
    </w:lvl>
    <w:lvl w:ilvl="6" w:tplc="2C0A000F" w:tentative="1">
      <w:start w:val="1"/>
      <w:numFmt w:val="decimal"/>
      <w:lvlText w:val="%7."/>
      <w:lvlJc w:val="left"/>
      <w:pPr>
        <w:ind w:left="6456" w:hanging="360"/>
      </w:pPr>
    </w:lvl>
    <w:lvl w:ilvl="7" w:tplc="2C0A0019" w:tentative="1">
      <w:start w:val="1"/>
      <w:numFmt w:val="lowerLetter"/>
      <w:lvlText w:val="%8."/>
      <w:lvlJc w:val="left"/>
      <w:pPr>
        <w:ind w:left="7176" w:hanging="360"/>
      </w:pPr>
    </w:lvl>
    <w:lvl w:ilvl="8" w:tplc="2C0A001B" w:tentative="1">
      <w:start w:val="1"/>
      <w:numFmt w:val="lowerRoman"/>
      <w:lvlText w:val="%9."/>
      <w:lvlJc w:val="right"/>
      <w:pPr>
        <w:ind w:left="7896" w:hanging="180"/>
      </w:pPr>
    </w:lvl>
  </w:abstractNum>
  <w:abstractNum w:abstractNumId="4" w15:restartNumberingAfterBreak="0">
    <w:nsid w:val="4A6301AD"/>
    <w:multiLevelType w:val="hybridMultilevel"/>
    <w:tmpl w:val="E7F0688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A7VLXc4oyErn2AYpJlPVmGy4ZMDI3te+RRZb3yKci5yI+0JcOXQHdbB8yDSCLLr5fp2bZQ29OAEUHhWsNZAnvw==" w:salt="catU3HGgyJ0X3/3XOundvQ=="/>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77"/>
    <w:rsid w:val="00053C43"/>
    <w:rsid w:val="00084DF7"/>
    <w:rsid w:val="000C3304"/>
    <w:rsid w:val="002B4D78"/>
    <w:rsid w:val="002D1115"/>
    <w:rsid w:val="002F57D7"/>
    <w:rsid w:val="003150EC"/>
    <w:rsid w:val="003252CC"/>
    <w:rsid w:val="00425C93"/>
    <w:rsid w:val="0049010A"/>
    <w:rsid w:val="00564D93"/>
    <w:rsid w:val="005B0163"/>
    <w:rsid w:val="006750C6"/>
    <w:rsid w:val="00781254"/>
    <w:rsid w:val="007C4213"/>
    <w:rsid w:val="00983CA1"/>
    <w:rsid w:val="009B7F13"/>
    <w:rsid w:val="009C33A8"/>
    <w:rsid w:val="009D7C65"/>
    <w:rsid w:val="00AE06F7"/>
    <w:rsid w:val="00B104DE"/>
    <w:rsid w:val="00B21A1C"/>
    <w:rsid w:val="00BF5CC4"/>
    <w:rsid w:val="00C85977"/>
    <w:rsid w:val="00DB2173"/>
    <w:rsid w:val="00DD4F0D"/>
    <w:rsid w:val="00E15AB8"/>
    <w:rsid w:val="00E6214B"/>
    <w:rsid w:val="00E652CF"/>
    <w:rsid w:val="00E96C06"/>
    <w:rsid w:val="00EA59B3"/>
    <w:rsid w:val="00FF04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20B61666-D2FD-43D6-99A7-1BB70A616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F0D"/>
    <w:pPr>
      <w:spacing w:after="0" w:line="240" w:lineRule="auto"/>
    </w:pPr>
    <w:rPr>
      <w:rFonts w:ascii="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qFormat/>
    <w:rsid w:val="00DD4F0D"/>
    <w:rPr>
      <w:b/>
      <w:sz w:val="22"/>
      <w:lang w:val="es-ES"/>
    </w:rPr>
  </w:style>
  <w:style w:type="character" w:customStyle="1" w:styleId="SubttuloCar">
    <w:name w:val="Subtítulo Car"/>
    <w:basedOn w:val="Fuentedeprrafopredeter"/>
    <w:link w:val="Subttulo"/>
    <w:rsid w:val="00DD4F0D"/>
    <w:rPr>
      <w:rFonts w:ascii="Times New Roman" w:eastAsia="Times New Roman" w:hAnsi="Times New Roman" w:cs="Times New Roman"/>
      <w:b/>
      <w:szCs w:val="20"/>
      <w:lang w:val="es-ES" w:eastAsia="es-ES"/>
    </w:rPr>
  </w:style>
  <w:style w:type="paragraph" w:styleId="Puesto">
    <w:name w:val="Title"/>
    <w:basedOn w:val="Normal"/>
    <w:link w:val="PuestoCar"/>
    <w:qFormat/>
    <w:rsid w:val="00DD4F0D"/>
    <w:pPr>
      <w:jc w:val="center"/>
    </w:pPr>
    <w:rPr>
      <w:rFonts w:ascii="Arial" w:hAnsi="Arial"/>
      <w:i/>
      <w:u w:val="single"/>
      <w:lang w:val="es-MX"/>
    </w:rPr>
  </w:style>
  <w:style w:type="character" w:customStyle="1" w:styleId="PuestoCar">
    <w:name w:val="Puesto Car"/>
    <w:basedOn w:val="Fuentedeprrafopredeter"/>
    <w:link w:val="Puesto"/>
    <w:rsid w:val="00DD4F0D"/>
    <w:rPr>
      <w:rFonts w:ascii="Arial" w:eastAsia="Times New Roman" w:hAnsi="Arial" w:cs="Times New Roman"/>
      <w:i/>
      <w:sz w:val="20"/>
      <w:szCs w:val="20"/>
      <w:u w:val="single"/>
      <w:lang w:val="es-MX" w:eastAsia="es-ES"/>
    </w:rPr>
  </w:style>
  <w:style w:type="paragraph" w:customStyle="1" w:styleId="Lneadereferencia">
    <w:name w:val="Línea de referencia"/>
    <w:basedOn w:val="Textoindependiente"/>
    <w:rsid w:val="00DD4F0D"/>
    <w:pPr>
      <w:spacing w:after="0"/>
      <w:jc w:val="both"/>
    </w:pPr>
    <w:rPr>
      <w:rFonts w:ascii="Arial" w:eastAsia="MS Mincho" w:hAnsi="Arial"/>
      <w:lang w:val="es-MX"/>
    </w:rPr>
  </w:style>
  <w:style w:type="paragraph" w:styleId="Textoindependiente">
    <w:name w:val="Body Text"/>
    <w:basedOn w:val="Normal"/>
    <w:link w:val="TextoindependienteCar"/>
    <w:uiPriority w:val="99"/>
    <w:semiHidden/>
    <w:unhideWhenUsed/>
    <w:rsid w:val="00DD4F0D"/>
    <w:pPr>
      <w:spacing w:after="120"/>
    </w:pPr>
  </w:style>
  <w:style w:type="character" w:customStyle="1" w:styleId="TextoindependienteCar">
    <w:name w:val="Texto independiente Car"/>
    <w:basedOn w:val="Fuentedeprrafopredeter"/>
    <w:link w:val="Textoindependiente"/>
    <w:uiPriority w:val="99"/>
    <w:semiHidden/>
    <w:rsid w:val="00DD4F0D"/>
    <w:rPr>
      <w:rFonts w:ascii="Times New Roman" w:eastAsia="Times New Roman" w:hAnsi="Times New Roman" w:cs="Times New Roman"/>
      <w:sz w:val="20"/>
      <w:szCs w:val="20"/>
      <w:lang w:eastAsia="es-ES"/>
    </w:rPr>
  </w:style>
  <w:style w:type="paragraph" w:styleId="Sangradetextonormal">
    <w:name w:val="Body Text Indent"/>
    <w:basedOn w:val="Normal"/>
    <w:link w:val="SangradetextonormalCar"/>
    <w:rsid w:val="00C85977"/>
    <w:pPr>
      <w:spacing w:after="120"/>
      <w:ind w:left="283"/>
    </w:pPr>
    <w:rPr>
      <w:lang w:val="es-ES"/>
    </w:rPr>
  </w:style>
  <w:style w:type="character" w:customStyle="1" w:styleId="SangradetextonormalCar">
    <w:name w:val="Sangría de texto normal Car"/>
    <w:basedOn w:val="Fuentedeprrafopredeter"/>
    <w:link w:val="Sangradetextonormal"/>
    <w:rsid w:val="00C85977"/>
    <w:rPr>
      <w:rFonts w:ascii="Times New Roman" w:hAnsi="Times New Roman" w:cs="Times New Roman"/>
      <w:sz w:val="20"/>
      <w:szCs w:val="20"/>
      <w:lang w:val="es-ES" w:eastAsia="es-ES"/>
    </w:rPr>
  </w:style>
  <w:style w:type="character" w:customStyle="1" w:styleId="style21">
    <w:name w:val="style21"/>
    <w:rsid w:val="00C85977"/>
    <w:rPr>
      <w:b/>
      <w:bCs/>
      <w:color w:val="938B5E"/>
    </w:rPr>
  </w:style>
  <w:style w:type="paragraph" w:styleId="Encabezado">
    <w:name w:val="header"/>
    <w:basedOn w:val="Normal"/>
    <w:link w:val="EncabezadoCar"/>
    <w:uiPriority w:val="99"/>
    <w:unhideWhenUsed/>
    <w:rsid w:val="00C85977"/>
    <w:pPr>
      <w:tabs>
        <w:tab w:val="center" w:pos="4419"/>
        <w:tab w:val="right" w:pos="8838"/>
      </w:tabs>
    </w:pPr>
  </w:style>
  <w:style w:type="character" w:customStyle="1" w:styleId="EncabezadoCar">
    <w:name w:val="Encabezado Car"/>
    <w:basedOn w:val="Fuentedeprrafopredeter"/>
    <w:link w:val="Encabezado"/>
    <w:uiPriority w:val="99"/>
    <w:rsid w:val="00C85977"/>
    <w:rPr>
      <w:rFonts w:ascii="Times New Roman" w:hAnsi="Times New Roman" w:cs="Times New Roman"/>
      <w:sz w:val="20"/>
      <w:szCs w:val="20"/>
      <w:lang w:eastAsia="es-ES"/>
    </w:rPr>
  </w:style>
  <w:style w:type="paragraph" w:styleId="Piedepgina">
    <w:name w:val="footer"/>
    <w:basedOn w:val="Normal"/>
    <w:link w:val="PiedepginaCar"/>
    <w:uiPriority w:val="99"/>
    <w:unhideWhenUsed/>
    <w:rsid w:val="00C85977"/>
    <w:pPr>
      <w:tabs>
        <w:tab w:val="center" w:pos="4419"/>
        <w:tab w:val="right" w:pos="8838"/>
      </w:tabs>
    </w:pPr>
  </w:style>
  <w:style w:type="character" w:customStyle="1" w:styleId="PiedepginaCar">
    <w:name w:val="Pie de página Car"/>
    <w:basedOn w:val="Fuentedeprrafopredeter"/>
    <w:link w:val="Piedepgina"/>
    <w:uiPriority w:val="99"/>
    <w:rsid w:val="00C85977"/>
    <w:rPr>
      <w:rFonts w:ascii="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C85977"/>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977"/>
    <w:rPr>
      <w:rFonts w:ascii="Tahoma" w:hAnsi="Tahoma" w:cs="Tahoma"/>
      <w:sz w:val="16"/>
      <w:szCs w:val="16"/>
      <w:lang w:eastAsia="es-ES"/>
    </w:rPr>
  </w:style>
  <w:style w:type="table" w:styleId="Tablaconcuadrcula">
    <w:name w:val="Table Grid"/>
    <w:basedOn w:val="Tablanormal"/>
    <w:uiPriority w:val="59"/>
    <w:rsid w:val="00053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0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cid:image001.png@01D12073.926140B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71CB4DA1DB79249A19D91E25F905F4B" ma:contentTypeVersion="34" ma:contentTypeDescription="Crear nuevo documento." ma:contentTypeScope="" ma:versionID="c469832d808ccfb26e86609c89575628">
  <xsd:schema xmlns:xsd="http://www.w3.org/2001/XMLSchema" xmlns:xs="http://www.w3.org/2001/XMLSchema" xmlns:p="http://schemas.microsoft.com/office/2006/metadata/properties" xmlns:ns2="74c0eafe-a567-4d14-877e-cda0ebcd4ad7" xmlns:ns3="801eb08e-594c-4313-91bb-eeceda9703fc" targetNamespace="http://schemas.microsoft.com/office/2006/metadata/properties" ma:root="true" ma:fieldsID="80b2a1e925760facd7ff91f74b94752c" ns2:_="" ns3:_="">
    <xsd:import namespace="74c0eafe-a567-4d14-877e-cda0ebcd4ad7"/>
    <xsd:import namespace="801eb08e-594c-4313-91bb-eeceda9703fc"/>
    <xsd:element name="properties">
      <xsd:complexType>
        <xsd:sequence>
          <xsd:element name="documentManagement">
            <xsd:complexType>
              <xsd:all>
                <xsd:element ref="ns2:C_x00f3_digo"/>
                <xsd:element ref="ns2:Tipos" minOccurs="0"/>
                <xsd:element ref="ns2:Gerencias" minOccurs="0"/>
                <xsd:element ref="ns2:Control_x0020_de_x0020_Cambios"/>
                <xsd:element ref="ns2:Vigencia" minOccurs="0"/>
                <xsd:element ref="ns2:RequiereRevisi_x00f3_n" minOccurs="0"/>
                <xsd:element ref="ns2:Revisor" minOccurs="0"/>
                <xsd:element ref="ns2:Gesti_x00f3_n_x0020_de_x0020_documentos" minOccurs="0"/>
                <xsd:element ref="ns2:Enviar" minOccurs="0"/>
                <xsd:element ref="ns2:Documentos_x0020_Vinculados" minOccurs="0"/>
                <xsd:element ref="ns2:Discontinuado" minOccurs="0"/>
                <xsd:element ref="ns2:MediaServiceMetadata" minOccurs="0"/>
                <xsd:element ref="ns2:MediaServiceFastMetadata" minOccurs="0"/>
                <xsd:element ref="ns3:SharedWithDetails" minOccurs="0"/>
                <xsd:element ref="ns3:_dlc_DocId" minOccurs="0"/>
                <xsd:element ref="ns3:_dlc_DocIdUrl" minOccurs="0"/>
                <xsd:element ref="ns3:_dlc_DocIdPersistId" minOccurs="0"/>
                <xsd:element ref="ns3:SharedWithUsers" minOccurs="0"/>
                <xsd:element ref="ns2:Aprobadores"/>
                <xsd:element ref="ns2:RequiereAprobacionGG" minOccurs="0"/>
                <xsd:element ref="ns2:RequiereAprobacionConsej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0eafe-a567-4d14-877e-cda0ebcd4ad7" elementFormDefault="qualified">
    <xsd:import namespace="http://schemas.microsoft.com/office/2006/documentManagement/types"/>
    <xsd:import namespace="http://schemas.microsoft.com/office/infopath/2007/PartnerControls"/>
    <xsd:element name="C_x00f3_digo" ma:index="1" ma:displayName="Código" ma:internalName="C_x00f3_digo" ma:readOnly="false">
      <xsd:simpleType>
        <xsd:restriction base="dms:Text">
          <xsd:maxLength value="255"/>
        </xsd:restriction>
      </xsd:simpleType>
    </xsd:element>
    <xsd:element name="Tipos" ma:index="3" nillable="true" ma:displayName="Tipos" ma:indexed="true" ma:list="{cde9aa09-02af-4736-91e4-c3f12769815c}" ma:internalName="Tipos" ma:showField="Title">
      <xsd:simpleType>
        <xsd:restriction base="dms:Lookup"/>
      </xsd:simpleType>
    </xsd:element>
    <xsd:element name="Gerencias" ma:index="4" nillable="true" ma:displayName="Areas" ma:indexed="true" ma:list="{b606c7a6-4577-48cb-99c7-9cdd86ea85f5}" ma:internalName="Gerencias" ma:showField="Title">
      <xsd:simpleType>
        <xsd:restriction base="dms:Lookup"/>
      </xsd:simpleType>
    </xsd:element>
    <xsd:element name="Control_x0020_de_x0020_Cambios" ma:index="5" ma:displayName="Control de Cambios" ma:internalName="Control_x0020_de_x0020_Cambios">
      <xsd:simpleType>
        <xsd:restriction base="dms:Text">
          <xsd:maxLength value="255"/>
        </xsd:restriction>
      </xsd:simpleType>
    </xsd:element>
    <xsd:element name="Vigencia" ma:index="6" nillable="true" ma:displayName="Vigencia" ma:format="DateOnly" ma:internalName="Vigencia">
      <xsd:simpleType>
        <xsd:restriction base="dms:DateTime"/>
      </xsd:simpleType>
    </xsd:element>
    <xsd:element name="RequiereRevisi_x00f3_n" ma:index="7" nillable="true" ma:displayName="Requiere Revisión" ma:default="1" ma:internalName="RequiereRevisi_x00f3_n">
      <xsd:simpleType>
        <xsd:restriction base="dms:Boolean"/>
      </xsd:simpleType>
    </xsd:element>
    <xsd:element name="Revisor" ma:index="8" nillable="true" ma:displayName="Revisor" ma:list="UserInfo" ma:SharePointGroup="0" ma:internalName="Revis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sti_x00f3_n_x0020_de_x0020_documentos" ma:index="9" nillable="true" ma:displayName="Gestión de documentos" ma:hidden="true" ma:internalName="Gesti_x00f3_n_x0020_de_x0020_documento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nviar" ma:index="10" nillable="true" ma:displayName="Enviar" ma:default="0" ma:internalName="Enviar">
      <xsd:simpleType>
        <xsd:restriction base="dms:Boolean"/>
      </xsd:simpleType>
    </xsd:element>
    <xsd:element name="Documentos_x0020_Vinculados" ma:index="11" nillable="true" ma:displayName="Documentos Relacionados" ma:list="{5d944715-6fdd-420b-9a19-2b870b08647f}" ma:internalName="Documentos_x0020_Vinculados" ma:showField="Title">
      <xsd:complexType>
        <xsd:complexContent>
          <xsd:extension base="dms:MultiChoiceLookup">
            <xsd:sequence>
              <xsd:element name="Value" type="dms:Lookup" maxOccurs="unbounded" minOccurs="0" nillable="true"/>
            </xsd:sequence>
          </xsd:extension>
        </xsd:complexContent>
      </xsd:complexType>
    </xsd:element>
    <xsd:element name="Discontinuado" ma:index="12" nillable="true" ma:displayName="Discontinuado" ma:default="0" ma:internalName="Discontinuado">
      <xsd:simpleType>
        <xsd:restriction base="dms:Boolea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Aprobadores" ma:index="27" ma:displayName="Aprobadores" ma:list="UserInfo" ma:SharePointGroup="0" ma:internalName="Aprobadores"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quiereAprobacionGG" ma:index="28" nillable="true" ma:displayName="Requiere Aprobación GG" ma:default="0" ma:internalName="RequiereAprobacionGG">
      <xsd:simpleType>
        <xsd:restriction base="dms:Boolean"/>
      </xsd:simpleType>
    </xsd:element>
    <xsd:element name="RequiereAprobacionConsejo" ma:index="29" nillable="true" ma:displayName="Requiere Aprobación Consejo" ma:default="0" ma:internalName="RequiereAprobacionConsejo">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1eb08e-594c-4313-91bb-eeceda9703fc" elementFormDefault="qualified">
    <xsd:import namespace="http://schemas.microsoft.com/office/2006/documentManagement/types"/>
    <xsd:import namespace="http://schemas.microsoft.com/office/infopath/2007/PartnerControls"/>
    <xsd:element name="SharedWithDetails" ma:index="15" nillable="true" ma:displayName="Detalles de uso compartido" ma:description="" ma:internalName="SharedWithDetails" ma:readOnly="true">
      <xsd:simpleType>
        <xsd:restriction base="dms:Note">
          <xsd:maxLength value="255"/>
        </xsd:restriction>
      </xsd:simpleType>
    </xsd:element>
    <xsd:element name="_dlc_DocId" ma:index="17" nillable="true" ma:displayName="Valor de Id. de documento" ma:description="El valor del identificador de documento asignado a este elemento." ma:internalName="_dlc_DocId" ma:readOnly="true">
      <xsd:simpleType>
        <xsd:restriction base="dms:Text"/>
      </xsd:simpleType>
    </xsd:element>
    <xsd:element name="_dlc_DocIdUrl" ma:index="18"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6"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Tipo de contenido"/>
        <xsd:element ref="dc:title" minOccurs="0" maxOccurs="1" ma:index="2"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os_x0020_Vinculados xmlns="74c0eafe-a567-4d14-877e-cda0ebcd4ad7">
      <Value>155</Value>
    </Documentos_x0020_Vinculados>
    <Vigencia xmlns="74c0eafe-a567-4d14-877e-cda0ebcd4ad7">2017-07-04T03:00:00+00:00</Vigencia>
    <Tipos xmlns="74c0eafe-a567-4d14-877e-cda0ebcd4ad7">5</Tipos>
    <C_x00f3_digo xmlns="74c0eafe-a567-4d14-877e-cda0ebcd4ad7">FR-GCOM-08</C_x00f3_digo>
    <Gerencias xmlns="74c0eafe-a567-4d14-877e-cda0ebcd4ad7">8</Gerencias>
    <_dlc_DocId xmlns="801eb08e-594c-4313-91bb-eeceda9703fc">S7CW427FNHPM-1868980881-305</_dlc_DocId>
    <_dlc_DocIdUrl xmlns="801eb08e-594c-4313-91bb-eeceda9703fc">
      <Url>https://garantizarsgr.sharepoint.com/oym/_layouts/15/DocIdRedir.aspx?ID=S7CW427FNHPM-1868980881-305</Url>
      <Description>S7CW427FNHPM-1868980881-305</Description>
    </_dlc_DocIdUrl>
    <Discontinuado xmlns="74c0eafe-a567-4d14-877e-cda0ebcd4ad7">false</Discontinuado>
    <Control_x0020_de_x0020_Cambios xmlns="74c0eafe-a567-4d14-877e-cda0ebcd4ad7"/>
    <Revisor xmlns="74c0eafe-a567-4d14-877e-cda0ebcd4ad7">
      <UserInfo>
        <DisplayName/>
        <AccountId xsi:nil="true"/>
        <AccountType/>
      </UserInfo>
    </Revisor>
    <RequiereRevisi_x00f3_n xmlns="74c0eafe-a567-4d14-877e-cda0ebcd4ad7">true</RequiereRevisi_x00f3_n>
    <Gesti_x00f3_n_x0020_de_x0020_documentos xmlns="74c0eafe-a567-4d14-877e-cda0ebcd4ad7">
      <Url xsi:nil="true"/>
      <Description xsi:nil="true"/>
    </Gesti_x00f3_n_x0020_de_x0020_documentos>
    <Enviar xmlns="74c0eafe-a567-4d14-877e-cda0ebcd4ad7">false</Enviar>
    <Aprobadores xmlns="74c0eafe-a567-4d14-877e-cda0ebcd4ad7">
      <UserInfo>
        <DisplayName/>
        <AccountId/>
        <AccountType/>
      </UserInfo>
    </Aprobadores>
    <RequiereAprobacionGG xmlns="74c0eafe-a567-4d14-877e-cda0ebcd4ad7">false</RequiereAprobacionGG>
    <RequiereAprobacionConsejo xmlns="74c0eafe-a567-4d14-877e-cda0ebcd4ad7">false</RequiereAprobacionConsejo>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286080-A7A2-469D-A104-DF91A9B076B2}"/>
</file>

<file path=customXml/itemProps2.xml><?xml version="1.0" encoding="utf-8"?>
<ds:datastoreItem xmlns:ds="http://schemas.openxmlformats.org/officeDocument/2006/customXml" ds:itemID="{07C5408B-9BC3-4FFC-AFCF-E41EFD332727}"/>
</file>

<file path=customXml/itemProps3.xml><?xml version="1.0" encoding="utf-8"?>
<ds:datastoreItem xmlns:ds="http://schemas.openxmlformats.org/officeDocument/2006/customXml" ds:itemID="{DB8FA692-DDCC-444D-BB29-ABF961AEBA9B}"/>
</file>

<file path=customXml/itemProps4.xml><?xml version="1.0" encoding="utf-8"?>
<ds:datastoreItem xmlns:ds="http://schemas.openxmlformats.org/officeDocument/2006/customXml" ds:itemID="{A96175FD-10B8-4CC9-B4FC-6F93AC07EB70}"/>
</file>

<file path=docProps/app.xml><?xml version="1.0" encoding="utf-8"?>
<Properties xmlns="http://schemas.openxmlformats.org/officeDocument/2006/extended-properties" xmlns:vt="http://schemas.openxmlformats.org/officeDocument/2006/docPropsVTypes">
  <Template>Normal</Template>
  <TotalTime>86</TotalTime>
  <Pages>2</Pages>
  <Words>453</Words>
  <Characters>2492</Characters>
  <Application>Microsoft Office Word</Application>
  <DocSecurity>8</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Garantizar SGR</Company>
  <LinksUpToDate>false</LinksUpToDate>
  <CharactersWithSpaces>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Claudio Pietrantueno</dc:creator>
  <cp:lastModifiedBy>Marcelo Martinez Mazzei</cp:lastModifiedBy>
  <cp:revision>9</cp:revision>
  <cp:lastPrinted>2014-09-09T19:01:00Z</cp:lastPrinted>
  <dcterms:created xsi:type="dcterms:W3CDTF">2017-01-02T19:09:00Z</dcterms:created>
  <dcterms:modified xsi:type="dcterms:W3CDTF">2017-07-10T14:24:00Z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0x010100371CB4DA1DB79249A19D91E25F905F4B</vt:lpwstr>
  </property>
  <property fmtid="{D5CDD505-2E9C-101B-9397-08002B2CF9AE}" pid="3" name="CONSEJO DE ADMINISTRACION">
    <vt:bool>false</vt:bool>
  </property>
  <property fmtid="{D5CDD505-2E9C-101B-9397-08002B2CF9AE}" pid="4" name="_dlc_DocIdItemGuid">
    <vt:lpwstr>7ed44e60-f83f-439c-8afe-34737a6a5e3e</vt:lpwstr>
  </property>
  <property fmtid="{D5CDD505-2E9C-101B-9397-08002B2CF9AE}" pid="5" name="Notificaciones a Gerencia">
    <vt:lpwstr>, </vt:lpwstr>
  </property>
  <property fmtid="{D5CDD505-2E9C-101B-9397-08002B2CF9AE}" pid="6" name="SubTipos">
    <vt:lpwstr>3</vt:lpwstr>
  </property>
  <property fmtid="{D5CDD505-2E9C-101B-9397-08002B2CF9AE}" pid="7" name="Gerencias relacionadas">
    <vt:lpwstr>14;#</vt:lpwstr>
  </property>
  <property fmtid="{D5CDD505-2E9C-101B-9397-08002B2CF9AE}" pid="9" name="Sectores">
    <vt:lpwstr>26</vt:lpwstr>
  </property>
</Properties>
</file>