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95" w:rsidRDefault="003F0089">
      <w:pPr>
        <w:widowControl w:val="0"/>
        <w:spacing w:before="795" w:line="240" w:lineRule="auto"/>
        <w:rPr>
          <w:color w:val="000000"/>
        </w:rPr>
      </w:pPr>
      <w:r>
        <w:rPr>
          <w:noProof/>
          <w:lang w:val="es-AR" w:eastAsia="es-AR"/>
        </w:rPr>
        <w:drawing>
          <wp:inline distT="0" distB="0" distL="0" distR="0">
            <wp:extent cx="1908810" cy="52197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521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>
        <w:rPr>
          <w:noProof/>
          <w:lang w:val="es-AR" w:eastAsia="es-AR"/>
        </w:rPr>
        <w:drawing>
          <wp:inline distT="0" distB="0" distL="0" distR="0">
            <wp:extent cx="700405" cy="70040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13789"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6695" w:rsidRDefault="00146695">
      <w:pPr>
        <w:widowControl w:val="0"/>
        <w:spacing w:line="235" w:lineRule="auto"/>
        <w:ind w:left="1055" w:right="543"/>
        <w:jc w:val="center"/>
        <w:rPr>
          <w:b/>
          <w:sz w:val="28"/>
          <w:szCs w:val="28"/>
        </w:rPr>
      </w:pPr>
    </w:p>
    <w:p w:rsidR="00146695" w:rsidRDefault="008B12FD">
      <w:pPr>
        <w:widowControl w:val="0"/>
        <w:spacing w:line="235" w:lineRule="auto"/>
        <w:ind w:left="1055" w:right="5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Guía de r</w:t>
      </w:r>
      <w:bookmarkStart w:id="0" w:name="_GoBack"/>
      <w:bookmarkEnd w:id="0"/>
      <w:r w:rsidR="003F0089">
        <w:rPr>
          <w:b/>
          <w:color w:val="000000"/>
          <w:sz w:val="28"/>
          <w:szCs w:val="28"/>
        </w:rPr>
        <w:t xml:space="preserve">ecomendaciones específicas para el resguardo de </w:t>
      </w:r>
      <w:proofErr w:type="spellStart"/>
      <w:r w:rsidR="003F0089">
        <w:rPr>
          <w:b/>
          <w:color w:val="000000"/>
          <w:sz w:val="28"/>
          <w:szCs w:val="28"/>
        </w:rPr>
        <w:t>apiarios</w:t>
      </w:r>
      <w:proofErr w:type="spellEnd"/>
      <w:r w:rsidR="003F0089">
        <w:rPr>
          <w:b/>
          <w:color w:val="000000"/>
          <w:sz w:val="28"/>
          <w:szCs w:val="28"/>
        </w:rPr>
        <w:t xml:space="preserve"> ante el control de langostas </w:t>
      </w:r>
    </w:p>
    <w:p w:rsidR="00146695" w:rsidRDefault="003F0089">
      <w:pPr>
        <w:widowControl w:val="0"/>
        <w:spacing w:before="813" w:line="240" w:lineRule="auto"/>
        <w:ind w:left="5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Introducción</w:t>
      </w:r>
      <w:r>
        <w:rPr>
          <w:b/>
          <w:color w:val="000000"/>
          <w:sz w:val="24"/>
          <w:szCs w:val="24"/>
        </w:rPr>
        <w:t xml:space="preserve"> </w:t>
      </w:r>
    </w:p>
    <w:p w:rsidR="00146695" w:rsidRDefault="003F0089">
      <w:pPr>
        <w:widowControl w:val="0"/>
        <w:spacing w:before="185" w:line="249" w:lineRule="auto"/>
        <w:ind w:left="524" w:right="1" w:firstLine="8"/>
        <w:jc w:val="both"/>
        <w:rPr>
          <w:rFonts w:ascii="Calibri" w:eastAsia="Calibri" w:hAnsi="Calibri" w:cs="Calibri"/>
          <w:color w:val="000000"/>
          <w:sz w:val="13"/>
          <w:szCs w:val="13"/>
        </w:rPr>
      </w:pPr>
      <w:r>
        <w:rPr>
          <w:color w:val="000000"/>
          <w:sz w:val="24"/>
          <w:szCs w:val="24"/>
        </w:rPr>
        <w:t>La langosta sudamericana (</w:t>
      </w:r>
      <w:proofErr w:type="spellStart"/>
      <w:r>
        <w:rPr>
          <w:i/>
          <w:color w:val="000000"/>
          <w:sz w:val="24"/>
          <w:szCs w:val="24"/>
        </w:rPr>
        <w:t>Schistocerca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cancellata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Serville</w:t>
      </w:r>
      <w:proofErr w:type="spellEnd"/>
      <w:r>
        <w:rPr>
          <w:color w:val="000000"/>
          <w:sz w:val="24"/>
          <w:szCs w:val="24"/>
        </w:rPr>
        <w:t>), ha representado históricamente el mayor problema agropecuario de nuestro país, especialmente durante el siglo XIX y la primera mitad del siglo XX, períodos en los cuales se registraron grandes pérdidas económicas (</w:t>
      </w:r>
      <w:proofErr w:type="spellStart"/>
      <w:r>
        <w:rPr>
          <w:color w:val="000000"/>
          <w:sz w:val="24"/>
          <w:szCs w:val="24"/>
        </w:rPr>
        <w:t>Kölher</w:t>
      </w:r>
      <w:proofErr w:type="spellEnd"/>
      <w:r>
        <w:rPr>
          <w:color w:val="000000"/>
          <w:sz w:val="24"/>
          <w:szCs w:val="24"/>
        </w:rPr>
        <w:t>, 1962</w:t>
      </w:r>
      <w:r>
        <w:rPr>
          <w:rFonts w:ascii="Calibri" w:eastAsia="Calibri" w:hAnsi="Calibri" w:cs="Calibri"/>
          <w:vertAlign w:val="superscript"/>
        </w:rPr>
        <w:t>1</w:t>
      </w:r>
      <w:r>
        <w:rPr>
          <w:color w:val="000000"/>
          <w:sz w:val="24"/>
          <w:szCs w:val="24"/>
        </w:rPr>
        <w:t xml:space="preserve"> - Lieberman, 1972</w:t>
      </w:r>
      <w:r>
        <w:rPr>
          <w:rFonts w:ascii="Calibri" w:eastAsia="Calibri" w:hAnsi="Calibri" w:cs="Calibri"/>
          <w:vertAlign w:val="superscript"/>
        </w:rPr>
        <w:t>2</w:t>
      </w:r>
      <w:r>
        <w:rPr>
          <w:color w:val="000000"/>
          <w:sz w:val="24"/>
          <w:szCs w:val="24"/>
        </w:rPr>
        <w:t>).</w:t>
      </w:r>
      <w:r>
        <w:rPr>
          <w:rFonts w:ascii="Calibri" w:eastAsia="Calibri" w:hAnsi="Calibri" w:cs="Calibri"/>
          <w:color w:val="000000"/>
          <w:vertAlign w:val="superscript"/>
        </w:rPr>
        <w:t xml:space="preserve"> </w:t>
      </w:r>
    </w:p>
    <w:p w:rsidR="00146695" w:rsidRDefault="003F0089">
      <w:pPr>
        <w:widowControl w:val="0"/>
        <w:spacing w:before="174" w:line="249" w:lineRule="auto"/>
        <w:ind w:left="523" w:right="9" w:firstLine="8"/>
        <w:jc w:val="both"/>
        <w:rPr>
          <w:rFonts w:ascii="Calibri" w:eastAsia="Calibri" w:hAnsi="Calibri" w:cs="Calibri"/>
          <w:color w:val="000000"/>
          <w:sz w:val="13"/>
          <w:szCs w:val="13"/>
        </w:rPr>
      </w:pPr>
      <w:r>
        <w:rPr>
          <w:color w:val="000000"/>
          <w:sz w:val="24"/>
          <w:szCs w:val="24"/>
        </w:rPr>
        <w:t>Este insecto, de gran voracidad, en su estadio adulto se agrupa, forma mangas (nubes de millones de insectos) y posee una gran capacidad de vuelo pudiendo recorrer hasta 150 km/día. Esto determina una gran amenaza para toda la actividad agropecuaria (</w:t>
      </w:r>
      <w:r>
        <w:rPr>
          <w:color w:val="000000"/>
          <w:sz w:val="24"/>
          <w:szCs w:val="24"/>
        </w:rPr>
        <w:t xml:space="preserve">Barrientos Lozano, 1992 </w:t>
      </w:r>
      <w:proofErr w:type="gramStart"/>
      <w:r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color w:val="000000"/>
          <w:sz w:val="24"/>
          <w:szCs w:val="24"/>
        </w:rPr>
        <w:t>)</w:t>
      </w:r>
      <w:proofErr w:type="gramEnd"/>
      <w:r>
        <w:rPr>
          <w:color w:val="000000"/>
          <w:sz w:val="24"/>
          <w:szCs w:val="24"/>
        </w:rPr>
        <w:t>.</w:t>
      </w:r>
    </w:p>
    <w:p w:rsidR="00146695" w:rsidRDefault="003F0089">
      <w:pPr>
        <w:widowControl w:val="0"/>
        <w:spacing w:before="174" w:line="273" w:lineRule="auto"/>
        <w:ind w:left="525" w:firstLine="8"/>
        <w:jc w:val="both"/>
        <w:rPr>
          <w:color w:val="000000"/>
          <w:sz w:val="14"/>
          <w:szCs w:val="14"/>
        </w:rPr>
      </w:pPr>
      <w:r>
        <w:rPr>
          <w:color w:val="000000"/>
          <w:sz w:val="24"/>
          <w:szCs w:val="24"/>
        </w:rPr>
        <w:t>En el año 2015 se produjo una explosión demográfica en la región sin precedentes en los últimos 60 años. Desde entonces, esta plaga transfronteriza, ha migrado por Argentina, Bolivia y Paraguay. En nuestro país  se ha constatado su presencia en doce provin</w:t>
      </w:r>
      <w:r>
        <w:rPr>
          <w:color w:val="000000"/>
          <w:sz w:val="24"/>
          <w:szCs w:val="24"/>
        </w:rPr>
        <w:t>cias (Salta, Jujuy, Tucumán, Santiago del Estero, Chaco, Formosa, Catamarca, La Rioja, Córdoba, Santa Fe, Corrientes y Entre Ríos). Esta situación llevó a la declaración  de la Emergencia Nacional de Langosta en los mencionados países. En Argentina a travé</w:t>
      </w:r>
      <w:r>
        <w:rPr>
          <w:color w:val="000000"/>
          <w:sz w:val="24"/>
          <w:szCs w:val="24"/>
        </w:rPr>
        <w:t xml:space="preserve">s de la Resolución </w:t>
      </w:r>
      <w:proofErr w:type="spellStart"/>
      <w:r>
        <w:rPr>
          <w:color w:val="000000"/>
          <w:sz w:val="24"/>
          <w:szCs w:val="24"/>
        </w:rPr>
        <w:t>Senasa</w:t>
      </w:r>
      <w:proofErr w:type="spellEnd"/>
      <w:r>
        <w:rPr>
          <w:color w:val="000000"/>
          <w:sz w:val="24"/>
          <w:szCs w:val="24"/>
        </w:rPr>
        <w:t xml:space="preserve"> Nº 438-E/2017 y su prórroga, por Resolución </w:t>
      </w:r>
      <w:proofErr w:type="spellStart"/>
      <w:r>
        <w:rPr>
          <w:color w:val="000000"/>
          <w:sz w:val="24"/>
          <w:szCs w:val="24"/>
        </w:rPr>
        <w:t>Senasa</w:t>
      </w:r>
      <w:proofErr w:type="spellEnd"/>
      <w:r>
        <w:rPr>
          <w:color w:val="000000"/>
          <w:sz w:val="24"/>
          <w:szCs w:val="24"/>
        </w:rPr>
        <w:t xml:space="preserve"> N° 1033/2019</w:t>
      </w:r>
      <w:r>
        <w:rPr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14"/>
          <w:szCs w:val="14"/>
        </w:rPr>
        <w:t xml:space="preserve"> </w:t>
      </w:r>
    </w:p>
    <w:p w:rsidR="00146695" w:rsidRDefault="003F0089">
      <w:pPr>
        <w:widowControl w:val="0"/>
        <w:spacing w:before="210" w:line="273" w:lineRule="auto"/>
        <w:ind w:left="524" w:right="12" w:firstLine="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Asimismo en las zonas perjudicadas por esta plaga se encuentran instalados colmenares que contribuyen positivamente a la salubridad de los </w:t>
      </w:r>
      <w:proofErr w:type="spellStart"/>
      <w:r>
        <w:rPr>
          <w:color w:val="000000"/>
          <w:sz w:val="24"/>
          <w:szCs w:val="24"/>
        </w:rPr>
        <w:t>agroecosistemas</w:t>
      </w:r>
      <w:proofErr w:type="spellEnd"/>
      <w:r>
        <w:rPr>
          <w:color w:val="000000"/>
          <w:sz w:val="24"/>
          <w:szCs w:val="24"/>
        </w:rPr>
        <w:t>, aportan</w:t>
      </w:r>
      <w:r>
        <w:rPr>
          <w:color w:val="000000"/>
          <w:sz w:val="24"/>
          <w:szCs w:val="24"/>
        </w:rPr>
        <w:t xml:space="preserve">do su cuota en el posicionamiento internacional de las exportaciones de miel argentina y en la economía regional. </w:t>
      </w:r>
    </w:p>
    <w:p w:rsidR="00146695" w:rsidRDefault="003F0089">
      <w:pPr>
        <w:widowControl w:val="0"/>
        <w:spacing w:before="210" w:line="273" w:lineRule="auto"/>
        <w:ind w:left="524" w:right="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Por ello la  necesidad de controlar la plaga de langostas plantea el desafío de</w:t>
      </w:r>
      <w:r>
        <w:rPr>
          <w:sz w:val="24"/>
          <w:szCs w:val="24"/>
        </w:rPr>
        <w:t xml:space="preserve"> compatibilizar acciones</w:t>
      </w:r>
      <w:r>
        <w:rPr>
          <w:color w:val="000000"/>
          <w:sz w:val="24"/>
          <w:szCs w:val="24"/>
        </w:rPr>
        <w:t xml:space="preserve"> territoriales que tiendan a lograr si</w:t>
      </w:r>
      <w:r>
        <w:rPr>
          <w:color w:val="000000"/>
          <w:sz w:val="24"/>
          <w:szCs w:val="24"/>
        </w:rPr>
        <w:t>multáneamente tanto la eficacia de los</w:t>
      </w:r>
      <w:r>
        <w:rPr>
          <w:sz w:val="24"/>
          <w:szCs w:val="24"/>
        </w:rPr>
        <w:t xml:space="preserve"> tratamientos como la mitigación que pudieran ocasionar  los efectos adversos  en los colmenares situados en las cercanías de los campos tratados. </w:t>
      </w:r>
    </w:p>
    <w:p w:rsidR="00146695" w:rsidRDefault="00146695">
      <w:pPr>
        <w:widowControl w:val="0"/>
        <w:spacing w:before="210" w:line="273" w:lineRule="auto"/>
        <w:ind w:left="524" w:right="7"/>
        <w:jc w:val="both"/>
        <w:rPr>
          <w:sz w:val="24"/>
          <w:szCs w:val="24"/>
        </w:rPr>
      </w:pPr>
    </w:p>
    <w:p w:rsidR="00146695" w:rsidRPr="008B12FD" w:rsidRDefault="003F0089">
      <w:pPr>
        <w:widowControl w:val="0"/>
        <w:spacing w:before="210" w:line="273" w:lineRule="auto"/>
        <w:ind w:left="524" w:right="7"/>
        <w:jc w:val="both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 xml:space="preserve">1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Kohler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P. 1962. Ecología de la zona central y de la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gregarización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de la langosta en la República Argentina. </w:t>
      </w:r>
      <w:proofErr w:type="spellStart"/>
      <w:proofErr w:type="gramStart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>Idia</w:t>
      </w:r>
      <w:proofErr w:type="spellEnd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Supplement 7.</w:t>
      </w:r>
      <w:proofErr w:type="gramEnd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gramStart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>Pp. 108.</w:t>
      </w:r>
      <w:proofErr w:type="gramEnd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</w:p>
    <w:p w:rsidR="00146695" w:rsidRPr="008B12FD" w:rsidRDefault="003F0089">
      <w:pPr>
        <w:widowControl w:val="0"/>
        <w:spacing w:before="6" w:line="237" w:lineRule="auto"/>
        <w:ind w:left="525" w:right="19" w:hanging="2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proofErr w:type="gramStart"/>
      <w:r w:rsidRPr="008B12FD">
        <w:rPr>
          <w:rFonts w:ascii="Calibri" w:eastAsia="Calibri" w:hAnsi="Calibri" w:cs="Calibri"/>
          <w:color w:val="000000"/>
          <w:sz w:val="20"/>
          <w:szCs w:val="20"/>
          <w:vertAlign w:val="superscript"/>
          <w:lang w:val="en-US"/>
        </w:rPr>
        <w:t xml:space="preserve">2 </w:t>
      </w:r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>Liebermann J., 1972.</w:t>
      </w:r>
      <w:proofErr w:type="gramEnd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gramStart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The current state of the locust and </w:t>
      </w:r>
      <w:proofErr w:type="spellStart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>grasshoper</w:t>
      </w:r>
      <w:proofErr w:type="spellEnd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problem in Argentina.</w:t>
      </w:r>
      <w:proofErr w:type="gramEnd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Proc. Int. Study Conf. Current and Future Problems of </w:t>
      </w:r>
      <w:proofErr w:type="spellStart"/>
      <w:proofErr w:type="gramStart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>Acridiol</w:t>
      </w:r>
      <w:proofErr w:type="spellEnd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>.,</w:t>
      </w:r>
      <w:proofErr w:type="gramEnd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London, 191-198. </w:t>
      </w:r>
    </w:p>
    <w:p w:rsidR="00146695" w:rsidRDefault="003F0089">
      <w:pPr>
        <w:widowControl w:val="0"/>
        <w:spacing w:before="6" w:line="237" w:lineRule="auto"/>
        <w:ind w:left="522" w:right="2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 xml:space="preserve">3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Barrientos Lozano, L. 1992. Manual Técnico sobre la langosta voladora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Schistocerca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piceifrons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spiceifrons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Walker, 1870) y otros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Acridoideos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Centro América y Sureste de México. FAOAGOL/OIRSA. San Salvador, El Salvador. P. 162 </w:t>
      </w:r>
    </w:p>
    <w:p w:rsidR="00146695" w:rsidRDefault="003F0089">
      <w:pPr>
        <w:widowControl w:val="0"/>
        <w:spacing w:before="6" w:line="237" w:lineRule="auto"/>
        <w:ind w:left="525" w:right="18" w:hanging="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 xml:space="preserve">4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Medina, H.E.,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Cease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A.,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Trumper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E., 2017. </w:t>
      </w:r>
      <w:proofErr w:type="gramStart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>The resurgence of the South American locust (</w:t>
      </w:r>
      <w:proofErr w:type="spellStart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>Schistocerca</w:t>
      </w:r>
      <w:proofErr w:type="spellEnd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>cancellata</w:t>
      </w:r>
      <w:proofErr w:type="spellEnd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>).</w:t>
      </w:r>
      <w:proofErr w:type="gramEnd"/>
      <w:r w:rsidRPr="008B12FD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Metaleptea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37 (3), 17–21 </w:t>
      </w:r>
    </w:p>
    <w:p w:rsidR="00146695" w:rsidRDefault="00146695">
      <w:pPr>
        <w:widowControl w:val="0"/>
        <w:spacing w:line="273" w:lineRule="auto"/>
        <w:ind w:left="523" w:right="11" w:hanging="2"/>
        <w:rPr>
          <w:color w:val="000000"/>
          <w:sz w:val="24"/>
          <w:szCs w:val="24"/>
        </w:rPr>
      </w:pPr>
    </w:p>
    <w:p w:rsidR="00146695" w:rsidRDefault="00146695">
      <w:pPr>
        <w:widowControl w:val="0"/>
        <w:spacing w:before="210" w:line="273" w:lineRule="auto"/>
        <w:ind w:left="516" w:right="1"/>
        <w:jc w:val="both"/>
        <w:rPr>
          <w:color w:val="000000"/>
          <w:sz w:val="24"/>
          <w:szCs w:val="24"/>
        </w:rPr>
      </w:pPr>
    </w:p>
    <w:p w:rsidR="00146695" w:rsidRDefault="003F0089">
      <w:pPr>
        <w:widowControl w:val="0"/>
        <w:spacing w:before="210" w:line="273" w:lineRule="auto"/>
        <w:ind w:left="516"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ese sentido, a partir del 2016 los Programas Nacionales de Langostas y Tucuras y de Sanidad Apícola del </w:t>
      </w:r>
      <w:proofErr w:type="spellStart"/>
      <w:r>
        <w:rPr>
          <w:color w:val="000000"/>
          <w:sz w:val="24"/>
          <w:szCs w:val="24"/>
        </w:rPr>
        <w:t>Senasa</w:t>
      </w:r>
      <w:proofErr w:type="spellEnd"/>
      <w:r>
        <w:rPr>
          <w:color w:val="000000"/>
          <w:sz w:val="24"/>
          <w:szCs w:val="24"/>
        </w:rPr>
        <w:t xml:space="preserve"> articulan una serie de </w:t>
      </w:r>
      <w:r>
        <w:rPr>
          <w:color w:val="000000"/>
          <w:sz w:val="24"/>
          <w:szCs w:val="24"/>
        </w:rPr>
        <w:t xml:space="preserve">acciones con el objetivo de minimizar los perjuicios que puedan llegar a producirse en las colmenas toda vez que se decida realizar tratamientos para el control de la langosta, existiendo un protocolo de acción asociado a un sistema automatizado de aviso. </w:t>
      </w:r>
      <w:r>
        <w:rPr>
          <w:color w:val="000000"/>
          <w:sz w:val="24"/>
          <w:szCs w:val="24"/>
        </w:rPr>
        <w:t xml:space="preserve">Este sistema se denomina  Sistema de Aviso Preventivo (SAP) destinado a apicultores. </w:t>
      </w:r>
    </w:p>
    <w:p w:rsidR="00146695" w:rsidRDefault="003F0089">
      <w:pPr>
        <w:widowControl w:val="0"/>
        <w:spacing w:before="840" w:line="235" w:lineRule="auto"/>
        <w:ind w:left="548" w:right="3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Recomendaciones para los APICULTORES que tienen </w:t>
      </w:r>
      <w:proofErr w:type="spellStart"/>
      <w:r>
        <w:rPr>
          <w:b/>
          <w:color w:val="000000"/>
          <w:sz w:val="24"/>
          <w:szCs w:val="24"/>
        </w:rPr>
        <w:t>apiarios</w:t>
      </w:r>
      <w:proofErr w:type="spellEnd"/>
      <w:r>
        <w:rPr>
          <w:b/>
          <w:color w:val="000000"/>
          <w:sz w:val="24"/>
          <w:szCs w:val="24"/>
        </w:rPr>
        <w:t xml:space="preserve"> en zonas donde se producen avistamientos de la plaga de langostas, especialmente, los avistamientos de mangas de </w:t>
      </w:r>
      <w:r>
        <w:rPr>
          <w:b/>
          <w:color w:val="000000"/>
          <w:sz w:val="24"/>
          <w:szCs w:val="24"/>
        </w:rPr>
        <w:t xml:space="preserve">langostas. </w:t>
      </w:r>
    </w:p>
    <w:p w:rsidR="00146695" w:rsidRDefault="003F0089">
      <w:pPr>
        <w:widowControl w:val="0"/>
        <w:spacing w:before="217" w:line="235" w:lineRule="auto"/>
        <w:ind w:left="1236" w:right="11" w:hanging="3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Inscríbase como productor apícola en el Registro Nacional de Productores Apícolas (</w:t>
      </w:r>
      <w:proofErr w:type="spellStart"/>
      <w:r>
        <w:rPr>
          <w:color w:val="000000"/>
          <w:sz w:val="24"/>
          <w:szCs w:val="24"/>
        </w:rPr>
        <w:t>Renapa</w:t>
      </w:r>
      <w:proofErr w:type="spellEnd"/>
      <w:r>
        <w:rPr>
          <w:color w:val="000000"/>
          <w:sz w:val="24"/>
          <w:szCs w:val="24"/>
        </w:rPr>
        <w:t xml:space="preserve">): </w:t>
      </w:r>
    </w:p>
    <w:p w:rsidR="00146695" w:rsidRDefault="00146695">
      <w:pPr>
        <w:widowControl w:val="0"/>
        <w:spacing w:before="217" w:line="235" w:lineRule="auto"/>
        <w:ind w:left="1236" w:right="11" w:hanging="334"/>
        <w:rPr>
          <w:sz w:val="24"/>
          <w:szCs w:val="24"/>
        </w:rPr>
      </w:pPr>
    </w:p>
    <w:p w:rsidR="00146695" w:rsidRDefault="003F0089">
      <w:pPr>
        <w:widowControl w:val="0"/>
        <w:spacing w:before="7" w:line="240" w:lineRule="auto"/>
        <w:ind w:left="16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De manera virtual a través de: </w:t>
      </w:r>
    </w:p>
    <w:p w:rsidR="00146695" w:rsidRDefault="003F0089">
      <w:pPr>
        <w:widowControl w:val="0"/>
        <w:spacing w:before="4" w:line="240" w:lineRule="auto"/>
        <w:ind w:right="1265"/>
        <w:jc w:val="right"/>
        <w:rPr>
          <w:color w:val="000000"/>
          <w:sz w:val="24"/>
          <w:szCs w:val="24"/>
        </w:rPr>
      </w:pPr>
      <w:r>
        <w:rPr>
          <w:color w:val="0000FF"/>
          <w:sz w:val="24"/>
          <w:szCs w:val="24"/>
          <w:u w:val="single"/>
        </w:rPr>
        <w:t>https://renapa.magyp.gob.ar/Account/Login?ReturnUrl=%2f</w:t>
      </w:r>
      <w:r>
        <w:rPr>
          <w:color w:val="000000"/>
          <w:sz w:val="24"/>
          <w:szCs w:val="24"/>
        </w:rPr>
        <w:t xml:space="preserve">) </w:t>
      </w:r>
    </w:p>
    <w:p w:rsidR="00146695" w:rsidRDefault="003F0089">
      <w:pPr>
        <w:widowControl w:val="0"/>
        <w:spacing w:before="4" w:line="235" w:lineRule="auto"/>
        <w:ind w:left="1966" w:right="33" w:hanging="352"/>
        <w:rPr>
          <w:color w:val="000000"/>
          <w:sz w:val="30"/>
          <w:szCs w:val="30"/>
        </w:rPr>
      </w:pPr>
      <w:r>
        <w:rPr>
          <w:color w:val="000000"/>
          <w:sz w:val="24"/>
          <w:szCs w:val="24"/>
        </w:rPr>
        <w:t xml:space="preserve">b. Consultando con el referente apícola de su provincia: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https://alimentosargentinos.magyp.gob.ar/HomeAlimentos/Apicultura/administ</w:t>
        </w:r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racion_provincial_apicola.php?9</w:t>
        </w:r>
      </w:hyperlink>
    </w:p>
    <w:p w:rsidR="00146695" w:rsidRDefault="003F0089">
      <w:pPr>
        <w:widowControl w:val="0"/>
        <w:spacing w:before="292" w:line="235" w:lineRule="auto"/>
        <w:ind w:left="1244" w:right="8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Si está inscripto en el </w:t>
      </w:r>
      <w:proofErr w:type="spellStart"/>
      <w:r>
        <w:rPr>
          <w:color w:val="000000"/>
          <w:sz w:val="24"/>
          <w:szCs w:val="24"/>
        </w:rPr>
        <w:t>Renapa</w:t>
      </w:r>
      <w:proofErr w:type="spellEnd"/>
      <w:r>
        <w:rPr>
          <w:color w:val="000000"/>
          <w:sz w:val="24"/>
          <w:szCs w:val="24"/>
        </w:rPr>
        <w:t xml:space="preserve">, verifique la vigencia y actualice sus datos personales y el correcto </w:t>
      </w:r>
      <w:proofErr w:type="spellStart"/>
      <w:r>
        <w:rPr>
          <w:color w:val="000000"/>
          <w:sz w:val="24"/>
          <w:szCs w:val="24"/>
        </w:rPr>
        <w:t>geoposicionamiento</w:t>
      </w:r>
      <w:proofErr w:type="spellEnd"/>
      <w:r>
        <w:rPr>
          <w:color w:val="000000"/>
          <w:sz w:val="24"/>
          <w:szCs w:val="24"/>
        </w:rPr>
        <w:t xml:space="preserve"> de su/s </w:t>
      </w:r>
      <w:proofErr w:type="spellStart"/>
      <w:r>
        <w:rPr>
          <w:color w:val="000000"/>
          <w:sz w:val="24"/>
          <w:szCs w:val="24"/>
        </w:rPr>
        <w:t>apiario</w:t>
      </w:r>
      <w:proofErr w:type="spellEnd"/>
      <w:r>
        <w:rPr>
          <w:color w:val="000000"/>
          <w:sz w:val="24"/>
          <w:szCs w:val="24"/>
        </w:rPr>
        <w:t xml:space="preserve">/s cada vez que sea necesario. </w:t>
      </w:r>
    </w:p>
    <w:p w:rsidR="00146695" w:rsidRDefault="003F0089">
      <w:pPr>
        <w:widowControl w:val="0"/>
        <w:spacing w:before="292" w:line="235" w:lineRule="auto"/>
        <w:ind w:left="1244" w:right="2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Manténganse informado a través de los comités de cr</w:t>
      </w:r>
      <w:r>
        <w:rPr>
          <w:color w:val="000000"/>
          <w:sz w:val="24"/>
          <w:szCs w:val="24"/>
        </w:rPr>
        <w:t xml:space="preserve">isis locales de seguimiento de la dinámica de las mangas de langostas y con el referente apícola provincial, quien dispone de esta información. </w:t>
      </w:r>
    </w:p>
    <w:p w:rsidR="00146695" w:rsidRDefault="00146695">
      <w:pPr>
        <w:widowControl w:val="0"/>
        <w:spacing w:before="7" w:line="235" w:lineRule="auto"/>
        <w:ind w:left="1252" w:right="13" w:hanging="9"/>
        <w:rPr>
          <w:sz w:val="24"/>
          <w:szCs w:val="24"/>
        </w:rPr>
      </w:pPr>
    </w:p>
    <w:p w:rsidR="00146695" w:rsidRDefault="003F0089">
      <w:pPr>
        <w:widowControl w:val="0"/>
        <w:spacing w:before="7" w:line="235" w:lineRule="auto"/>
        <w:ind w:left="1252" w:right="13" w:hanging="9"/>
        <w:rPr>
          <w:color w:val="1155CC"/>
          <w:sz w:val="24"/>
          <w:szCs w:val="24"/>
        </w:rPr>
      </w:pPr>
      <w:r>
        <w:rPr>
          <w:color w:val="000000"/>
          <w:sz w:val="24"/>
          <w:szCs w:val="24"/>
        </w:rPr>
        <w:t xml:space="preserve">También puede informarse del seguimiento de la plaga en el </w:t>
      </w:r>
      <w:proofErr w:type="spellStart"/>
      <w:r>
        <w:rPr>
          <w:color w:val="000000"/>
          <w:sz w:val="24"/>
          <w:szCs w:val="24"/>
        </w:rPr>
        <w:t>micrositio</w:t>
      </w:r>
      <w:proofErr w:type="spellEnd"/>
      <w:r>
        <w:rPr>
          <w:color w:val="000000"/>
          <w:sz w:val="24"/>
          <w:szCs w:val="24"/>
        </w:rPr>
        <w:t xml:space="preserve"> de langostas: </w:t>
      </w:r>
      <w:r>
        <w:rPr>
          <w:sz w:val="24"/>
          <w:szCs w:val="24"/>
        </w:rPr>
        <w:t>https</w:t>
      </w:r>
      <w:r>
        <w:rPr>
          <w:color w:val="1155CC"/>
          <w:sz w:val="24"/>
          <w:szCs w:val="24"/>
          <w:u w:val="single"/>
        </w:rPr>
        <w:t>://www.argentina.gob.</w:t>
      </w:r>
      <w:r>
        <w:rPr>
          <w:color w:val="1155CC"/>
          <w:sz w:val="24"/>
          <w:szCs w:val="24"/>
          <w:u w:val="single"/>
        </w:rPr>
        <w:t>ar/senasa/micrositios/langostas</w:t>
      </w:r>
      <w:r>
        <w:rPr>
          <w:color w:val="1155CC"/>
          <w:sz w:val="24"/>
          <w:szCs w:val="24"/>
        </w:rPr>
        <w:t xml:space="preserve"> </w:t>
      </w:r>
    </w:p>
    <w:p w:rsidR="00146695" w:rsidRDefault="003F0089">
      <w:pPr>
        <w:widowControl w:val="0"/>
        <w:spacing w:before="290" w:line="235" w:lineRule="auto"/>
        <w:ind w:left="1245" w:right="4" w:hanging="3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Si su </w:t>
      </w:r>
      <w:proofErr w:type="spellStart"/>
      <w:r>
        <w:rPr>
          <w:color w:val="000000"/>
          <w:sz w:val="24"/>
          <w:szCs w:val="24"/>
        </w:rPr>
        <w:t>apiario</w:t>
      </w:r>
      <w:proofErr w:type="spellEnd"/>
      <w:r>
        <w:rPr>
          <w:color w:val="000000"/>
          <w:sz w:val="24"/>
          <w:szCs w:val="24"/>
        </w:rPr>
        <w:t xml:space="preserve">, o algunos de sus </w:t>
      </w:r>
      <w:proofErr w:type="spellStart"/>
      <w:r>
        <w:rPr>
          <w:color w:val="000000"/>
          <w:sz w:val="24"/>
          <w:szCs w:val="24"/>
        </w:rPr>
        <w:t>apiarios</w:t>
      </w:r>
      <w:proofErr w:type="spellEnd"/>
      <w:r>
        <w:rPr>
          <w:color w:val="000000"/>
          <w:sz w:val="24"/>
          <w:szCs w:val="24"/>
        </w:rPr>
        <w:t>, se encuentran dentro de una zona  donde potencialmente se va a proceder al control de una manga de langostas, recibirá un correo electrónico indicando sobre esta situación por lo</w:t>
      </w:r>
      <w:r>
        <w:rPr>
          <w:color w:val="000000"/>
          <w:sz w:val="24"/>
          <w:szCs w:val="24"/>
        </w:rPr>
        <w:t xml:space="preserve"> que, en este contexto, debe revisar diariamente la casilla de correo que indicó en sus datos del </w:t>
      </w:r>
      <w:proofErr w:type="spellStart"/>
      <w:r>
        <w:rPr>
          <w:color w:val="000000"/>
          <w:sz w:val="24"/>
          <w:szCs w:val="24"/>
        </w:rPr>
        <w:t>Renapa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146695" w:rsidRDefault="003F0089">
      <w:pPr>
        <w:widowControl w:val="0"/>
        <w:spacing w:before="292" w:line="235" w:lineRule="auto"/>
        <w:ind w:left="1240" w:hanging="35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En este escenario tenga en cuenta el nivel de floración del campo y las temperaturas reinantes en la zona para dirigirse inmediatamente a sus </w:t>
      </w:r>
      <w:proofErr w:type="spellStart"/>
      <w:r>
        <w:rPr>
          <w:b/>
          <w:color w:val="000000"/>
          <w:sz w:val="24"/>
          <w:szCs w:val="24"/>
        </w:rPr>
        <w:t>apia</w:t>
      </w:r>
      <w:r>
        <w:rPr>
          <w:b/>
          <w:color w:val="000000"/>
          <w:sz w:val="24"/>
          <w:szCs w:val="24"/>
        </w:rPr>
        <w:t>rios</w:t>
      </w:r>
      <w:proofErr w:type="spellEnd"/>
      <w:r>
        <w:rPr>
          <w:b/>
          <w:color w:val="000000"/>
          <w:sz w:val="24"/>
          <w:szCs w:val="24"/>
        </w:rPr>
        <w:t xml:space="preserve"> para ejecutar estas acciones: </w:t>
      </w:r>
    </w:p>
    <w:p w:rsidR="00146695" w:rsidRDefault="00146695">
      <w:pPr>
        <w:widowControl w:val="0"/>
        <w:spacing w:line="208" w:lineRule="auto"/>
        <w:ind w:left="1605" w:hanging="1605"/>
        <w:rPr>
          <w:sz w:val="24"/>
          <w:szCs w:val="24"/>
        </w:rPr>
      </w:pPr>
    </w:p>
    <w:p w:rsidR="00146695" w:rsidRDefault="003F00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0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la medida de lo posible retire las colmenas a una distancia no menor a 3km de la zona de ubicación de las mangas que podrían estar sujetas a control. </w:t>
      </w:r>
    </w:p>
    <w:p w:rsidR="00146695" w:rsidRDefault="00146695">
      <w:pPr>
        <w:widowControl w:val="0"/>
        <w:spacing w:line="235" w:lineRule="auto"/>
        <w:ind w:right="3"/>
        <w:jc w:val="both"/>
        <w:rPr>
          <w:sz w:val="24"/>
          <w:szCs w:val="24"/>
        </w:rPr>
      </w:pPr>
    </w:p>
    <w:p w:rsidR="00146695" w:rsidRDefault="003F00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5" w:lineRule="auto"/>
        <w:ind w:right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no ser posible el traslado: tape todas las aberturas que puedan tener las colmenas y bloquee las piqueras con alambre tejido para evitar que las abejas salgan de las colmenas. </w:t>
      </w:r>
    </w:p>
    <w:p w:rsidR="00146695" w:rsidRDefault="00146695">
      <w:pPr>
        <w:widowControl w:val="0"/>
        <w:spacing w:before="7" w:line="235" w:lineRule="auto"/>
        <w:ind w:right="8"/>
        <w:jc w:val="both"/>
        <w:rPr>
          <w:sz w:val="24"/>
          <w:szCs w:val="24"/>
        </w:rPr>
      </w:pPr>
    </w:p>
    <w:p w:rsidR="00146695" w:rsidRDefault="003F00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5" w:lineRule="auto"/>
        <w:ind w:right="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las temperaturas ambientales son calurosas, agregue un cuerpo de colmena</w:t>
      </w:r>
      <w:r>
        <w:rPr>
          <w:color w:val="000000"/>
          <w:sz w:val="24"/>
          <w:szCs w:val="24"/>
        </w:rPr>
        <w:t xml:space="preserve"> con cuadros con cera estampada u obrados. Si las </w:t>
      </w:r>
      <w:r>
        <w:rPr>
          <w:color w:val="000000"/>
          <w:sz w:val="24"/>
          <w:szCs w:val="24"/>
        </w:rPr>
        <w:lastRenderedPageBreak/>
        <w:t xml:space="preserve">temperaturas son frescas a frías no agregue este material </w:t>
      </w:r>
    </w:p>
    <w:p w:rsidR="00146695" w:rsidRDefault="00146695">
      <w:pPr>
        <w:widowControl w:val="0"/>
        <w:spacing w:before="7" w:line="235" w:lineRule="auto"/>
        <w:ind w:left="1960" w:right="9" w:hanging="355"/>
        <w:jc w:val="both"/>
        <w:rPr>
          <w:sz w:val="24"/>
          <w:szCs w:val="24"/>
        </w:rPr>
      </w:pPr>
    </w:p>
    <w:p w:rsidR="00146695" w:rsidRDefault="003F00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5" w:lineRule="auto"/>
        <w:ind w:right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atardecer-anochecer del día posterior a la aplicación retire de las piqueras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el material que utilizó para impedir la salida de las abejas y verifique el estado general del </w:t>
      </w:r>
      <w:proofErr w:type="spellStart"/>
      <w:r>
        <w:rPr>
          <w:color w:val="000000"/>
          <w:sz w:val="24"/>
          <w:szCs w:val="24"/>
        </w:rPr>
        <w:t>apiario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146695" w:rsidRDefault="00146695">
      <w:pPr>
        <w:widowControl w:val="0"/>
        <w:spacing w:before="7" w:line="235" w:lineRule="auto"/>
        <w:ind w:right="9"/>
        <w:jc w:val="both"/>
        <w:rPr>
          <w:sz w:val="24"/>
          <w:szCs w:val="24"/>
        </w:rPr>
      </w:pPr>
    </w:p>
    <w:p w:rsidR="00146695" w:rsidRDefault="003F00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5" w:lineRule="auto"/>
        <w:ind w:right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Verifique el nivel de reservas de alimento de las colmenas. </w:t>
      </w:r>
    </w:p>
    <w:p w:rsidR="00146695" w:rsidRDefault="003F0089">
      <w:pPr>
        <w:widowControl w:val="0"/>
        <w:spacing w:before="292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6. Mantenga sus colonias de abejas nutridas sin carencias alimenticias. </w:t>
      </w:r>
    </w:p>
    <w:p w:rsidR="00146695" w:rsidRDefault="003F0089">
      <w:pPr>
        <w:widowControl w:val="0"/>
        <w:spacing w:before="292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Mantenga con</w:t>
      </w:r>
      <w:r>
        <w:rPr>
          <w:color w:val="000000"/>
          <w:sz w:val="24"/>
          <w:szCs w:val="24"/>
        </w:rPr>
        <w:t xml:space="preserve">trolada las patologías de las abejas, particularmente </w:t>
      </w:r>
      <w:proofErr w:type="spellStart"/>
      <w:r>
        <w:rPr>
          <w:color w:val="000000"/>
          <w:sz w:val="24"/>
          <w:szCs w:val="24"/>
        </w:rPr>
        <w:t>varroosis</w:t>
      </w:r>
      <w:proofErr w:type="spellEnd"/>
      <w:r>
        <w:rPr>
          <w:color w:val="000000"/>
          <w:sz w:val="24"/>
          <w:szCs w:val="24"/>
        </w:rPr>
        <w:t xml:space="preserve"> y</w:t>
      </w:r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nosemosis</w:t>
      </w:r>
      <w:proofErr w:type="spellEnd"/>
      <w:r>
        <w:rPr>
          <w:color w:val="000000"/>
          <w:sz w:val="24"/>
          <w:szCs w:val="24"/>
        </w:rPr>
        <w:t xml:space="preserve">; pero no realice ningún tratamiento sanitario contra </w:t>
      </w:r>
      <w:proofErr w:type="spellStart"/>
      <w:r>
        <w:rPr>
          <w:color w:val="000000"/>
          <w:sz w:val="24"/>
          <w:szCs w:val="24"/>
        </w:rPr>
        <w:t>varroosis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nmediatamente después que se </w:t>
      </w:r>
      <w:r>
        <w:rPr>
          <w:sz w:val="24"/>
          <w:szCs w:val="24"/>
        </w:rPr>
        <w:t>realizarán</w:t>
      </w:r>
      <w:r>
        <w:rPr>
          <w:color w:val="000000"/>
          <w:sz w:val="24"/>
          <w:szCs w:val="24"/>
        </w:rPr>
        <w:t xml:space="preserve"> controles de langostas en las zonas próximas a su </w:t>
      </w:r>
      <w:proofErr w:type="spellStart"/>
      <w:r>
        <w:rPr>
          <w:color w:val="000000"/>
          <w:sz w:val="24"/>
          <w:szCs w:val="24"/>
        </w:rPr>
        <w:t>apiario</w:t>
      </w:r>
      <w:proofErr w:type="spellEnd"/>
    </w:p>
    <w:p w:rsidR="00146695" w:rsidRDefault="003F0089">
      <w:pPr>
        <w:widowControl w:val="0"/>
        <w:spacing w:before="710" w:line="235" w:lineRule="auto"/>
        <w:ind w:left="638" w:right="1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Recomendaciones ge</w:t>
      </w:r>
      <w:r>
        <w:rPr>
          <w:b/>
          <w:color w:val="000000"/>
          <w:sz w:val="24"/>
          <w:szCs w:val="24"/>
        </w:rPr>
        <w:t xml:space="preserve">nerales para considerar previo a realizar la ejecución de controles fitosanitarios. </w:t>
      </w:r>
    </w:p>
    <w:p w:rsidR="00146695" w:rsidRDefault="003F0089">
      <w:pPr>
        <w:widowControl w:val="0"/>
        <w:spacing w:before="710" w:after="200" w:line="235" w:lineRule="auto"/>
        <w:ind w:left="638" w:right="116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1. Verificar la no presencia de </w:t>
      </w:r>
      <w:proofErr w:type="spellStart"/>
      <w:r>
        <w:rPr>
          <w:color w:val="000000"/>
          <w:sz w:val="24"/>
          <w:szCs w:val="24"/>
        </w:rPr>
        <w:t>apiarios</w:t>
      </w:r>
      <w:proofErr w:type="spellEnd"/>
      <w:r>
        <w:rPr>
          <w:color w:val="000000"/>
          <w:sz w:val="24"/>
          <w:szCs w:val="24"/>
        </w:rPr>
        <w:t xml:space="preserve"> en un rango de:</w:t>
      </w:r>
    </w:p>
    <w:p w:rsidR="00146695" w:rsidRDefault="003F0089">
      <w:pPr>
        <w:widowControl w:val="0"/>
        <w:ind w:left="638" w:right="116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a) 10 km para aplicación aérea,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b) 3 km para aplicaciones con pulverizadoras tipo cañón.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c) 1 km para aplic</w:t>
      </w:r>
      <w:r>
        <w:rPr>
          <w:color w:val="000000"/>
          <w:sz w:val="24"/>
          <w:szCs w:val="24"/>
        </w:rPr>
        <w:t xml:space="preserve">aciones con </w:t>
      </w:r>
      <w:proofErr w:type="spellStart"/>
      <w:r>
        <w:rPr>
          <w:color w:val="000000"/>
          <w:sz w:val="24"/>
          <w:szCs w:val="24"/>
        </w:rPr>
        <w:t>motomochilas</w:t>
      </w:r>
      <w:proofErr w:type="spellEnd"/>
      <w:r>
        <w:rPr>
          <w:color w:val="000000"/>
          <w:sz w:val="24"/>
          <w:szCs w:val="24"/>
        </w:rPr>
        <w:t xml:space="preserve"> pulverizadoras.</w:t>
      </w:r>
    </w:p>
    <w:p w:rsidR="00146695" w:rsidRDefault="00146695">
      <w:pPr>
        <w:widowControl w:val="0"/>
        <w:spacing w:line="235" w:lineRule="auto"/>
        <w:ind w:left="638" w:right="116"/>
        <w:rPr>
          <w:b/>
          <w:sz w:val="24"/>
          <w:szCs w:val="24"/>
        </w:rPr>
      </w:pPr>
    </w:p>
    <w:p w:rsidR="00146695" w:rsidRDefault="003F0089">
      <w:pPr>
        <w:widowControl w:val="0"/>
        <w:spacing w:line="235" w:lineRule="auto"/>
        <w:ind w:left="638" w:right="116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2. En caso de verificar la presencia de </w:t>
      </w:r>
      <w:proofErr w:type="spellStart"/>
      <w:r>
        <w:rPr>
          <w:color w:val="000000"/>
          <w:sz w:val="24"/>
          <w:szCs w:val="24"/>
        </w:rPr>
        <w:t>apiarios</w:t>
      </w:r>
      <w:proofErr w:type="spellEnd"/>
      <w:r>
        <w:rPr>
          <w:color w:val="000000"/>
          <w:sz w:val="24"/>
          <w:szCs w:val="24"/>
        </w:rPr>
        <w:t xml:space="preserve"> en esos radios, localizar a los </w:t>
      </w:r>
      <w:r>
        <w:rPr>
          <w:color w:val="000000"/>
          <w:sz w:val="24"/>
          <w:szCs w:val="24"/>
        </w:rPr>
        <w:tab/>
        <w:t xml:space="preserve">productores e indicarles el procedimiento que se realizará para que puedan </w:t>
      </w:r>
      <w:r>
        <w:rPr>
          <w:color w:val="000000"/>
          <w:sz w:val="24"/>
          <w:szCs w:val="24"/>
        </w:rPr>
        <w:tab/>
        <w:t>prevenir el riesgo.</w:t>
      </w:r>
    </w:p>
    <w:p w:rsidR="00146695" w:rsidRDefault="003F0089">
      <w:pPr>
        <w:widowControl w:val="0"/>
        <w:ind w:right="11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a) Aplicar bien temprano y/o siempre y cuando las temperaturas sean igual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o menor a 12°C.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b) Utilizar productos autorizados por </w:t>
      </w:r>
      <w:proofErr w:type="spellStart"/>
      <w:r>
        <w:rPr>
          <w:color w:val="000000"/>
          <w:sz w:val="24"/>
          <w:szCs w:val="24"/>
        </w:rPr>
        <w:t>Senasa</w:t>
      </w:r>
      <w:proofErr w:type="spellEnd"/>
      <w:r>
        <w:rPr>
          <w:color w:val="000000"/>
          <w:sz w:val="24"/>
          <w:szCs w:val="24"/>
        </w:rPr>
        <w:t xml:space="preserve">, priorizando aquellos con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menor toxicidad para abejas y menor poder residual.</w:t>
      </w:r>
    </w:p>
    <w:p w:rsidR="00146695" w:rsidRDefault="003F0089">
      <w:pPr>
        <w:widowControl w:val="0"/>
        <w:ind w:left="1428" w:right="116" w:hanging="127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c) Cuando los campos se encuentran</w:t>
      </w:r>
      <w:r>
        <w:rPr>
          <w:color w:val="000000"/>
          <w:sz w:val="24"/>
          <w:szCs w:val="24"/>
        </w:rPr>
        <w:t xml:space="preserve"> florecidos y las temperaturas                             ambientales </w:t>
      </w:r>
      <w:r>
        <w:rPr>
          <w:color w:val="000000"/>
          <w:sz w:val="24"/>
          <w:szCs w:val="24"/>
        </w:rPr>
        <w:tab/>
        <w:t xml:space="preserve">son superiores a los 12ºC, en caso de existir </w:t>
      </w:r>
      <w:proofErr w:type="spellStart"/>
      <w:r>
        <w:rPr>
          <w:color w:val="000000"/>
          <w:sz w:val="24"/>
          <w:szCs w:val="24"/>
        </w:rPr>
        <w:t>apiarios</w:t>
      </w:r>
      <w:proofErr w:type="spellEnd"/>
      <w:r>
        <w:rPr>
          <w:color w:val="000000"/>
          <w:sz w:val="24"/>
          <w:szCs w:val="24"/>
        </w:rPr>
        <w:t xml:space="preserve"> dentro </w:t>
      </w:r>
      <w:r>
        <w:rPr>
          <w:color w:val="000000"/>
          <w:sz w:val="24"/>
          <w:szCs w:val="24"/>
        </w:rPr>
        <w:tab/>
        <w:t>de los radios los controles deberán realizarse antes de la salida del sol o al atardecer después de la puesta del sol.</w:t>
      </w:r>
      <w:r>
        <w:rPr>
          <w:color w:val="000000"/>
          <w:sz w:val="24"/>
          <w:szCs w:val="24"/>
        </w:rPr>
        <w:br/>
      </w:r>
    </w:p>
    <w:p w:rsidR="00146695" w:rsidRDefault="003F0089">
      <w:pPr>
        <w:widowControl w:val="0"/>
        <w:ind w:left="1428" w:right="116" w:hanging="12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Analizar los vientos predominantes para disminuir el riesgo de derivas. </w:t>
      </w:r>
    </w:p>
    <w:p w:rsidR="00146695" w:rsidRDefault="003F0089">
      <w:pPr>
        <w:widowControl w:val="0"/>
        <w:ind w:left="153" w:right="11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8. Contar con el asesoramiento de un Ingeniero Agrónomo matriculado. </w:t>
      </w:r>
      <w:r>
        <w:rPr>
          <w:color w:val="000000"/>
          <w:sz w:val="24"/>
          <w:szCs w:val="24"/>
        </w:rPr>
        <w:br/>
      </w:r>
    </w:p>
    <w:p w:rsidR="00146695" w:rsidRDefault="003F0089">
      <w:pPr>
        <w:widowControl w:val="0"/>
        <w:spacing w:before="292" w:line="410" w:lineRule="auto"/>
        <w:ind w:left="661" w:right="1091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Contactos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:rsidR="00146695" w:rsidRDefault="003F0089">
      <w:pPr>
        <w:widowControl w:val="0"/>
        <w:spacing w:before="215" w:line="240" w:lineRule="auto"/>
        <w:ind w:left="5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Programa Nacional de langostas y tucuras: acridios@senasa.gob.ar </w:t>
      </w:r>
    </w:p>
    <w:p w:rsidR="00146695" w:rsidRDefault="003F0089">
      <w:pPr>
        <w:widowControl w:val="0"/>
        <w:spacing w:before="215" w:line="240" w:lineRule="auto"/>
        <w:ind w:left="5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Programa Nacional de Sanidad Apícola: apicultura@senasa.gob.ar </w:t>
      </w:r>
    </w:p>
    <w:p w:rsidR="00146695" w:rsidRDefault="003F0089">
      <w:pPr>
        <w:widowControl w:val="0"/>
        <w:spacing w:before="4" w:line="240" w:lineRule="auto"/>
        <w:ind w:left="51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Tel (011) 4121-5408 </w:t>
      </w:r>
    </w:p>
    <w:p w:rsidR="00146695" w:rsidRDefault="00146695">
      <w:pPr>
        <w:widowControl w:val="0"/>
        <w:spacing w:before="4" w:line="240" w:lineRule="auto"/>
        <w:ind w:left="517"/>
        <w:rPr>
          <w:rFonts w:ascii="Calibri" w:eastAsia="Calibri" w:hAnsi="Calibri" w:cs="Calibri"/>
          <w:color w:val="000000"/>
          <w:sz w:val="24"/>
          <w:szCs w:val="24"/>
        </w:rPr>
      </w:pPr>
    </w:p>
    <w:p w:rsidR="00146695" w:rsidRPr="008B12FD" w:rsidRDefault="003F0089" w:rsidP="008B12FD">
      <w:pPr>
        <w:widowControl w:val="0"/>
        <w:spacing w:before="4" w:line="240" w:lineRule="auto"/>
        <w:ind w:left="517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Linea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Whatsapp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1157005704  </w:t>
      </w:r>
    </w:p>
    <w:sectPr w:rsidR="00146695" w:rsidRPr="008B12FD">
      <w:pgSz w:w="11906" w:h="16838"/>
      <w:pgMar w:top="300" w:right="1095" w:bottom="1021" w:left="118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392"/>
    <w:multiLevelType w:val="multilevel"/>
    <w:tmpl w:val="9C365ECE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6695"/>
    <w:rsid w:val="00146695"/>
    <w:rsid w:val="003F0089"/>
    <w:rsid w:val="008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80D89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80D89"/>
    <w:pPr>
      <w:spacing w:line="240" w:lineRule="auto"/>
    </w:pPr>
    <w:rPr>
      <w:rFonts w:ascii="Tahoma" w:hAnsi="Tahoma" w:cs="Tahoma"/>
      <w:sz w:val="16"/>
      <w:szCs w:val="16"/>
    </w:rPr>
  </w:style>
  <w:style w:type="paragraph" w:styleId="Revisin">
    <w:name w:val="Revision"/>
    <w:uiPriority w:val="99"/>
    <w:semiHidden/>
    <w:qFormat/>
    <w:rsid w:val="00BA3EFA"/>
    <w:pPr>
      <w:spacing w:line="240" w:lineRule="auto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EB4455"/>
    <w:pPr>
      <w:ind w:left="720"/>
      <w:contextualSpacing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80D89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80D89"/>
    <w:pPr>
      <w:spacing w:line="240" w:lineRule="auto"/>
    </w:pPr>
    <w:rPr>
      <w:rFonts w:ascii="Tahoma" w:hAnsi="Tahoma" w:cs="Tahoma"/>
      <w:sz w:val="16"/>
      <w:szCs w:val="16"/>
    </w:rPr>
  </w:style>
  <w:style w:type="paragraph" w:styleId="Revisin">
    <w:name w:val="Revision"/>
    <w:uiPriority w:val="99"/>
    <w:semiHidden/>
    <w:qFormat/>
    <w:rsid w:val="00BA3EFA"/>
    <w:pPr>
      <w:spacing w:line="240" w:lineRule="auto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EB4455"/>
    <w:pPr>
      <w:ind w:left="720"/>
      <w:contextualSpacing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limentosargentinos.magyp.gob.ar/HomeAlimentos/Apicultura/administracion_provincial_apicola.php?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seR51t71esd38gQluft/QWzog==">CgMxLjA4AHIhMUMzOTFOY2tKWGdBVThXVGpSWTJFanJ2N1Q0UFNXU09h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Biestro</dc:creator>
  <cp:lastModifiedBy>Facundo Bravo</cp:lastModifiedBy>
  <cp:revision>2</cp:revision>
  <dcterms:created xsi:type="dcterms:W3CDTF">2024-06-25T18:09:00Z</dcterms:created>
  <dcterms:modified xsi:type="dcterms:W3CDTF">2024-08-02T19:23:00Z</dcterms:modified>
</cp:coreProperties>
</file>