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1800" w:line="240" w:lineRule="auto"/>
        <w:ind w:right="19"/>
        <w:rPr>
          <w:rFonts w:ascii="Encode Sans" w:cs="Encode Sans" w:eastAsia="Encode Sans" w:hAnsi="Encode Sans"/>
          <w:color w:val="37bbed"/>
          <w:sz w:val="64"/>
          <w:szCs w:val="64"/>
        </w:rPr>
      </w:pPr>
      <w:r w:rsidDel="00000000" w:rsidR="00000000" w:rsidRPr="00000000">
        <w:rPr>
          <w:rFonts w:ascii="Encode Sans Condensed Thin" w:cs="Encode Sans Condensed Thin" w:eastAsia="Encode Sans Condensed Thin" w:hAnsi="Encode Sans Condensed Thin"/>
          <w:color w:val="37bbed"/>
          <w:sz w:val="64"/>
          <w:szCs w:val="64"/>
          <w:rtl w:val="0"/>
        </w:rPr>
        <w:t xml:space="preserve">Instructivo </w:t>
        <w:br w:type="textWrapping"/>
      </w:r>
      <w:r w:rsidDel="00000000" w:rsidR="00000000" w:rsidRPr="00000000">
        <w:rPr>
          <w:rFonts w:ascii="Encode Sans" w:cs="Encode Sans" w:eastAsia="Encode Sans" w:hAnsi="Encode Sans"/>
          <w:b w:val="1"/>
          <w:color w:val="37bbed"/>
          <w:sz w:val="64"/>
          <w:szCs w:val="64"/>
          <w:rtl w:val="0"/>
        </w:rPr>
        <w:t xml:space="preserve">Certificaciones</w:t>
        <w:br w:type="textWrapping"/>
        <w:t xml:space="preserve">Monturas de Gafas y Anteojos para Sol</w:t>
      </w:r>
      <w:r w:rsidDel="00000000" w:rsidR="00000000" w:rsidRPr="00000000">
        <w:rPr>
          <w:rtl w:val="0"/>
        </w:rPr>
      </w:r>
    </w:p>
    <w:p w:rsidR="00000000" w:rsidDel="00000000" w:rsidP="00000000" w:rsidRDefault="00000000" w:rsidRPr="00000000" w14:paraId="00000002">
      <w:pPr>
        <w:widowControl w:val="0"/>
        <w:spacing w:line="240" w:lineRule="auto"/>
        <w:ind w:right="19"/>
        <w:rPr>
          <w:rFonts w:ascii="Encode Sans" w:cs="Encode Sans" w:eastAsia="Encode Sans" w:hAnsi="Encode Sans"/>
          <w:color w:val="37bbed"/>
          <w:sz w:val="44"/>
          <w:szCs w:val="44"/>
        </w:rPr>
      </w:pPr>
      <w:r w:rsidDel="00000000" w:rsidR="00000000" w:rsidRPr="00000000">
        <w:rPr>
          <w:rFonts w:ascii="Encode Sans" w:cs="Encode Sans" w:eastAsia="Encode Sans" w:hAnsi="Encode Sans"/>
          <w:color w:val="37bbed"/>
          <w:sz w:val="44"/>
          <w:szCs w:val="44"/>
          <w:rtl w:val="0"/>
        </w:rPr>
        <w:t xml:space="preserve">Resolución SCI 269/ 2019</w:t>
      </w:r>
    </w:p>
    <w:p w:rsidR="00000000" w:rsidDel="00000000" w:rsidP="00000000" w:rsidRDefault="00000000" w:rsidRPr="00000000" w14:paraId="00000003">
      <w:pPr>
        <w:widowControl w:val="0"/>
        <w:spacing w:line="240" w:lineRule="auto"/>
        <w:ind w:right="19"/>
        <w:rPr>
          <w:rFonts w:ascii="Encode Sans" w:cs="Encode Sans" w:eastAsia="Encode Sans" w:hAnsi="Encode Sans"/>
          <w:color w:val="37bbed"/>
          <w:sz w:val="44"/>
          <w:szCs w:val="44"/>
        </w:rPr>
      </w:pPr>
      <w:r w:rsidDel="00000000" w:rsidR="00000000" w:rsidRPr="00000000">
        <w:br w:type="page"/>
      </w:r>
      <w:r w:rsidDel="00000000" w:rsidR="00000000" w:rsidRPr="00000000">
        <w:rPr>
          <w:rtl w:val="0"/>
        </w:rPr>
      </w:r>
    </w:p>
    <w:p w:rsidR="00000000" w:rsidDel="00000000" w:rsidP="00000000" w:rsidRDefault="00000000" w:rsidRPr="00000000" w14:paraId="00000004">
      <w:pPr>
        <w:keepNext w:val="1"/>
        <w:keepLines w:val="1"/>
        <w:pBdr>
          <w:top w:space="0" w:sz="0" w:val="nil"/>
          <w:left w:space="0" w:sz="0" w:val="nil"/>
          <w:bottom w:space="0" w:sz="0" w:val="nil"/>
          <w:right w:space="0" w:sz="0" w:val="nil"/>
          <w:between w:space="0" w:sz="0" w:val="nil"/>
        </w:pBdr>
        <w:spacing w:after="300" w:before="400" w:lineRule="auto"/>
        <w:ind w:right="19"/>
        <w:rPr>
          <w:rFonts w:ascii="Encode Sans" w:cs="Encode Sans" w:eastAsia="Encode Sans" w:hAnsi="Encode Sans"/>
          <w:b w:val="1"/>
          <w:color w:val="00b0f0"/>
          <w:sz w:val="32"/>
          <w:szCs w:val="32"/>
        </w:rPr>
      </w:pPr>
      <w:bookmarkStart w:colFirst="0" w:colLast="0" w:name="_heading=h.buq6c9ws2vlc" w:id="0"/>
      <w:bookmarkEnd w:id="0"/>
      <w:r w:rsidDel="00000000" w:rsidR="00000000" w:rsidRPr="00000000">
        <w:rPr>
          <w:rFonts w:ascii="Encode Sans" w:cs="Encode Sans" w:eastAsia="Encode Sans" w:hAnsi="Encode Sans"/>
          <w:b w:val="1"/>
          <w:color w:val="00b0f0"/>
          <w:sz w:val="32"/>
          <w:szCs w:val="32"/>
          <w:rtl w:val="0"/>
        </w:rPr>
        <w:t xml:space="preserve">Introducción</w:t>
      </w:r>
    </w:p>
    <w:p w:rsidR="00000000" w:rsidDel="00000000" w:rsidP="00000000" w:rsidRDefault="00000000" w:rsidRPr="00000000" w14:paraId="00000005">
      <w:pPr>
        <w:spacing w:after="200" w:lineRule="auto"/>
        <w:rPr/>
      </w:pPr>
      <w:r w:rsidDel="00000000" w:rsidR="00000000" w:rsidRPr="00000000">
        <w:rPr>
          <w:rFonts w:ascii="Arial" w:cs="Arial" w:eastAsia="Arial" w:hAnsi="Arial"/>
          <w:rtl w:val="0"/>
        </w:rPr>
        <w:t xml:space="preserve">Para comercializar en el país monturas de gafas y anteojos para sol, </w:t>
      </w:r>
      <w:r w:rsidDel="00000000" w:rsidR="00000000" w:rsidRPr="00000000">
        <w:rPr>
          <w:rFonts w:ascii="Arial" w:cs="Arial" w:eastAsia="Arial" w:hAnsi="Arial"/>
          <w:color w:val="222222"/>
          <w:highlight w:val="white"/>
          <w:rtl w:val="0"/>
        </w:rPr>
        <w:t xml:space="preserve">debés garantizar su calidad y seguridad.</w:t>
      </w:r>
      <w:r w:rsidDel="00000000" w:rsidR="00000000" w:rsidRPr="00000000">
        <w:rPr>
          <w:rtl w:val="0"/>
        </w:rPr>
      </w:r>
    </w:p>
    <w:p w:rsidR="00000000" w:rsidDel="00000000" w:rsidP="00000000" w:rsidRDefault="00000000" w:rsidRPr="00000000" w14:paraId="00000006">
      <w:pPr>
        <w:keepNext w:val="1"/>
        <w:keepLines w:val="1"/>
        <w:widowControl w:val="0"/>
        <w:spacing w:after="300" w:before="600" w:lineRule="auto"/>
        <w:ind w:right="5"/>
        <w:rPr>
          <w:rFonts w:ascii="Encode Sans" w:cs="Encode Sans" w:eastAsia="Encode Sans" w:hAnsi="Encode Sans"/>
          <w:b w:val="1"/>
          <w:color w:val="00b0f0"/>
          <w:sz w:val="32"/>
          <w:szCs w:val="32"/>
        </w:rPr>
      </w:pPr>
      <w:bookmarkStart w:colFirst="0" w:colLast="0" w:name="_heading=h.qp7hut6lcw51" w:id="1"/>
      <w:bookmarkEnd w:id="1"/>
      <w:r w:rsidDel="00000000" w:rsidR="00000000" w:rsidRPr="00000000">
        <w:rPr>
          <w:rFonts w:ascii="Encode Sans" w:cs="Encode Sans" w:eastAsia="Encode Sans" w:hAnsi="Encode Sans"/>
          <w:b w:val="1"/>
          <w:color w:val="00b0f0"/>
          <w:sz w:val="32"/>
          <w:szCs w:val="32"/>
          <w:rtl w:val="0"/>
        </w:rPr>
        <w:t xml:space="preserve">Normativa de referencia </w:t>
      </w:r>
    </w:p>
    <w:p w:rsidR="00000000" w:rsidDel="00000000" w:rsidP="00000000" w:rsidRDefault="00000000" w:rsidRPr="00000000" w14:paraId="00000007">
      <w:pPr>
        <w:numPr>
          <w:ilvl w:val="0"/>
          <w:numId w:val="9"/>
        </w:numPr>
        <w:ind w:left="720" w:hanging="360"/>
        <w:rPr/>
      </w:pPr>
      <w:r w:rsidDel="00000000" w:rsidR="00000000" w:rsidRPr="00000000">
        <w:rPr>
          <w:b w:val="1"/>
          <w:rtl w:val="0"/>
        </w:rPr>
        <w:t xml:space="preserve">Resolución 269/2019 de la Secretaría de Comercio Interior.</w:t>
      </w:r>
      <w:r w:rsidDel="00000000" w:rsidR="00000000" w:rsidRPr="00000000">
        <w:rPr>
          <w:rtl w:val="0"/>
        </w:rPr>
        <w:br w:type="textWrapping"/>
      </w:r>
      <w:hyperlink r:id="rId7">
        <w:r w:rsidDel="00000000" w:rsidR="00000000" w:rsidRPr="00000000">
          <w:rPr>
            <w:color w:val="1155cc"/>
            <w:u w:val="single"/>
            <w:rtl w:val="0"/>
          </w:rPr>
          <w:t xml:space="preserve">http://servicios.infoleg.gob.ar/infolegInternet/anexos/320000-324999/324224/norma.htm</w:t>
        </w:r>
      </w:hyperlink>
      <w:r w:rsidDel="00000000" w:rsidR="00000000" w:rsidRPr="00000000">
        <w:rPr>
          <w:rtl w:val="0"/>
        </w:rPr>
      </w:r>
    </w:p>
    <w:p w:rsidR="00000000" w:rsidDel="00000000" w:rsidP="00000000" w:rsidRDefault="00000000" w:rsidRPr="00000000" w14:paraId="00000008">
      <w:pPr>
        <w:keepNext w:val="1"/>
        <w:keepLines w:val="1"/>
        <w:widowControl w:val="0"/>
        <w:spacing w:after="300" w:before="600" w:lineRule="auto"/>
        <w:ind w:right="5"/>
        <w:rPr>
          <w:rFonts w:ascii="Encode Sans" w:cs="Encode Sans" w:eastAsia="Encode Sans" w:hAnsi="Encode Sans"/>
          <w:b w:val="1"/>
          <w:color w:val="00b0f0"/>
          <w:sz w:val="32"/>
          <w:szCs w:val="32"/>
        </w:rPr>
      </w:pPr>
      <w:bookmarkStart w:colFirst="0" w:colLast="0" w:name="_heading=h.qp7hut6lcw51" w:id="1"/>
      <w:bookmarkEnd w:id="1"/>
      <w:r w:rsidDel="00000000" w:rsidR="00000000" w:rsidRPr="00000000">
        <w:rPr>
          <w:rFonts w:ascii="Encode Sans" w:cs="Encode Sans" w:eastAsia="Encode Sans" w:hAnsi="Encode Sans"/>
          <w:b w:val="1"/>
          <w:color w:val="00b0f0"/>
          <w:sz w:val="32"/>
          <w:szCs w:val="32"/>
          <w:rtl w:val="0"/>
        </w:rPr>
        <w:t xml:space="preserve">Alcance</w:t>
      </w:r>
    </w:p>
    <w:p w:rsidR="00000000" w:rsidDel="00000000" w:rsidP="00000000" w:rsidRDefault="00000000" w:rsidRPr="00000000" w14:paraId="00000009">
      <w:pPr>
        <w:spacing w:after="200" w:lineRule="auto"/>
        <w:rPr>
          <w:rFonts w:ascii="Arial" w:cs="Arial" w:eastAsia="Arial" w:hAnsi="Arial"/>
        </w:rPr>
      </w:pPr>
      <w:r w:rsidDel="00000000" w:rsidR="00000000" w:rsidRPr="00000000">
        <w:rPr>
          <w:rFonts w:ascii="Arial" w:cs="Arial" w:eastAsia="Arial" w:hAnsi="Arial"/>
          <w:rtl w:val="0"/>
        </w:rPr>
        <w:t xml:space="preserve">Están obligados a cumplir con los requisitos especificados todos los productos identificados como monturas de gafas y anteojos para sol, tanto de fabricación local como importados, que se comercialicen en el país.</w:t>
      </w:r>
    </w:p>
    <w:p w:rsidR="00000000" w:rsidDel="00000000" w:rsidP="00000000" w:rsidRDefault="00000000" w:rsidRPr="00000000" w14:paraId="0000000A">
      <w:pPr>
        <w:spacing w:after="200" w:lineRule="auto"/>
        <w:rPr>
          <w:rFonts w:ascii="Arial" w:cs="Arial" w:eastAsia="Arial" w:hAnsi="Arial"/>
        </w:rPr>
      </w:pPr>
      <w:r w:rsidDel="00000000" w:rsidR="00000000" w:rsidRPr="00000000">
        <w:rPr>
          <w:rFonts w:ascii="Arial" w:cs="Arial" w:eastAsia="Arial" w:hAnsi="Arial"/>
          <w:rtl w:val="0"/>
        </w:rPr>
        <w:t xml:space="preserve">Se entiende por </w:t>
      </w:r>
      <w:r w:rsidDel="00000000" w:rsidR="00000000" w:rsidRPr="00000000">
        <w:rPr>
          <w:rFonts w:ascii="Arial" w:cs="Arial" w:eastAsia="Arial" w:hAnsi="Arial"/>
          <w:b w:val="1"/>
          <w:rtl w:val="0"/>
        </w:rPr>
        <w:t xml:space="preserve">montura de gafas</w:t>
      </w:r>
      <w:r w:rsidDel="00000000" w:rsidR="00000000" w:rsidRPr="00000000">
        <w:rPr>
          <w:rFonts w:ascii="Arial" w:cs="Arial" w:eastAsia="Arial" w:hAnsi="Arial"/>
          <w:rtl w:val="0"/>
        </w:rPr>
        <w:t xml:space="preserve"> a todos los armazones sin lentes diseñados para ser utilizados con cualquier lente graduado o con lentes destinados a la protección contra la radiación solar.</w:t>
      </w:r>
    </w:p>
    <w:p w:rsidR="00000000" w:rsidDel="00000000" w:rsidP="00000000" w:rsidRDefault="00000000" w:rsidRPr="00000000" w14:paraId="0000000B">
      <w:pPr>
        <w:spacing w:after="200" w:lineRule="auto"/>
        <w:rPr>
          <w:rFonts w:ascii="Arial" w:cs="Arial" w:eastAsia="Arial" w:hAnsi="Arial"/>
        </w:rPr>
      </w:pPr>
      <w:r w:rsidDel="00000000" w:rsidR="00000000" w:rsidRPr="00000000">
        <w:rPr>
          <w:rFonts w:ascii="Arial" w:cs="Arial" w:eastAsia="Arial" w:hAnsi="Arial"/>
          <w:rtl w:val="0"/>
        </w:rPr>
        <w:t xml:space="preserve">Se entiende por </w:t>
      </w:r>
      <w:r w:rsidDel="00000000" w:rsidR="00000000" w:rsidRPr="00000000">
        <w:rPr>
          <w:rFonts w:ascii="Arial" w:cs="Arial" w:eastAsia="Arial" w:hAnsi="Arial"/>
          <w:b w:val="1"/>
          <w:rtl w:val="0"/>
        </w:rPr>
        <w:t xml:space="preserve">anteojos para sol</w:t>
      </w:r>
      <w:r w:rsidDel="00000000" w:rsidR="00000000" w:rsidRPr="00000000">
        <w:rPr>
          <w:rFonts w:ascii="Arial" w:cs="Arial" w:eastAsia="Arial" w:hAnsi="Arial"/>
          <w:rtl w:val="0"/>
        </w:rPr>
        <w:t xml:space="preserve"> a aquellos armazones con lentes afocales para uso general, destinados a la protección contra la radiación solar.</w:t>
      </w:r>
    </w:p>
    <w:p w:rsidR="00000000" w:rsidDel="00000000" w:rsidP="00000000" w:rsidRDefault="00000000" w:rsidRPr="00000000" w14:paraId="0000000C">
      <w:pPr>
        <w:spacing w:after="200" w:lineRule="auto"/>
        <w:rPr>
          <w:rFonts w:ascii="Arial" w:cs="Arial" w:eastAsia="Arial" w:hAnsi="Arial"/>
        </w:rPr>
      </w:pPr>
      <w:r w:rsidDel="00000000" w:rsidR="00000000" w:rsidRPr="00000000">
        <w:rPr>
          <w:rFonts w:ascii="Arial" w:cs="Arial" w:eastAsia="Arial" w:hAnsi="Arial"/>
          <w:rtl w:val="0"/>
        </w:rPr>
        <w:t xml:space="preserve">Quedan excluidos del cumplimiento del régimen los siguientes productos:</w:t>
      </w:r>
    </w:p>
    <w:p w:rsidR="00000000" w:rsidDel="00000000" w:rsidP="00000000" w:rsidRDefault="00000000" w:rsidRPr="00000000" w14:paraId="0000000D">
      <w:pPr>
        <w:numPr>
          <w:ilvl w:val="0"/>
          <w:numId w:val="5"/>
        </w:numPr>
        <w:spacing w:after="200" w:before="200" w:lineRule="auto"/>
        <w:ind w:left="720" w:hanging="360"/>
        <w:rPr>
          <w:rFonts w:ascii="Arial" w:cs="Arial" w:eastAsia="Arial" w:hAnsi="Arial"/>
        </w:rPr>
      </w:pPr>
      <w:r w:rsidDel="00000000" w:rsidR="00000000" w:rsidRPr="00000000">
        <w:rPr>
          <w:rFonts w:ascii="Arial" w:cs="Arial" w:eastAsia="Arial" w:hAnsi="Arial"/>
          <w:rtl w:val="0"/>
        </w:rPr>
        <w:t xml:space="preserve">Los anteojos de juguete que se encuentran alcanzados por la Res.SCT 163/05, entendiéndose como aquellos objetos, dispositivos o accesorios que simulan ser anteojos de la vida real y cuya única funcionalidad es lúdica.</w:t>
      </w:r>
    </w:p>
    <w:p w:rsidR="00000000" w:rsidDel="00000000" w:rsidP="00000000" w:rsidRDefault="00000000" w:rsidRPr="00000000" w14:paraId="0000000E">
      <w:pPr>
        <w:numPr>
          <w:ilvl w:val="0"/>
          <w:numId w:val="5"/>
        </w:numPr>
        <w:spacing w:after="0" w:before="200" w:lineRule="auto"/>
        <w:ind w:left="720" w:hanging="360"/>
        <w:rPr>
          <w:rFonts w:ascii="Arial" w:cs="Arial" w:eastAsia="Arial" w:hAnsi="Arial"/>
        </w:rPr>
      </w:pPr>
      <w:r w:rsidDel="00000000" w:rsidR="00000000" w:rsidRPr="00000000">
        <w:rPr>
          <w:rFonts w:ascii="Arial" w:cs="Arial" w:eastAsia="Arial" w:hAnsi="Arial"/>
          <w:rtl w:val="0"/>
        </w:rPr>
        <w:t xml:space="preserve">Los elementos de protección personal de los ojos que se encuentren alcanzados por la Res. SICyM 896/96, inclusive aquellos que cuenten con protección UV.</w:t>
      </w:r>
    </w:p>
    <w:p w:rsidR="00000000" w:rsidDel="00000000" w:rsidP="00000000" w:rsidRDefault="00000000" w:rsidRPr="00000000" w14:paraId="0000000F">
      <w:pPr>
        <w:numPr>
          <w:ilvl w:val="0"/>
          <w:numId w:val="5"/>
        </w:numPr>
        <w:spacing w:after="0" w:before="200" w:lineRule="auto"/>
        <w:ind w:left="720" w:hanging="360"/>
        <w:rPr>
          <w:rFonts w:ascii="Arial" w:cs="Arial" w:eastAsia="Arial" w:hAnsi="Arial"/>
        </w:rPr>
      </w:pPr>
      <w:r w:rsidDel="00000000" w:rsidR="00000000" w:rsidRPr="00000000">
        <w:rPr>
          <w:rFonts w:ascii="Arial" w:cs="Arial" w:eastAsia="Arial" w:hAnsi="Arial"/>
          <w:rtl w:val="0"/>
        </w:rPr>
        <w:t xml:space="preserve">Las monturas de gafas destinadas a investigaciones clínicas, entendiéndose como aquellos productos destinados a ser puestos a disposición de un médico para llevar a cabo las investigaciones efectuadas en un entorno clínico.</w:t>
      </w:r>
    </w:p>
    <w:p w:rsidR="00000000" w:rsidDel="00000000" w:rsidP="00000000" w:rsidRDefault="00000000" w:rsidRPr="00000000" w14:paraId="00000010">
      <w:pPr>
        <w:numPr>
          <w:ilvl w:val="0"/>
          <w:numId w:val="5"/>
        </w:numPr>
        <w:spacing w:after="0" w:before="200" w:lineRule="auto"/>
        <w:ind w:left="720" w:hanging="360"/>
        <w:rPr>
          <w:rFonts w:ascii="Arial" w:cs="Arial" w:eastAsia="Arial" w:hAnsi="Arial"/>
        </w:rPr>
      </w:pPr>
      <w:r w:rsidDel="00000000" w:rsidR="00000000" w:rsidRPr="00000000">
        <w:rPr>
          <w:rFonts w:ascii="Arial" w:cs="Arial" w:eastAsia="Arial" w:hAnsi="Arial"/>
          <w:rtl w:val="0"/>
        </w:rPr>
        <w:t xml:space="preserve">Anteojos para protección contra la radiación de fuentes de luz artificial, como las empleadas en camas solares.</w:t>
      </w:r>
    </w:p>
    <w:p w:rsidR="00000000" w:rsidDel="00000000" w:rsidP="00000000" w:rsidRDefault="00000000" w:rsidRPr="00000000" w14:paraId="00000011">
      <w:pPr>
        <w:numPr>
          <w:ilvl w:val="0"/>
          <w:numId w:val="5"/>
        </w:numPr>
        <w:spacing w:after="0" w:before="200" w:lineRule="auto"/>
        <w:ind w:left="720" w:hanging="360"/>
        <w:rPr>
          <w:rFonts w:ascii="Arial" w:cs="Arial" w:eastAsia="Arial" w:hAnsi="Arial"/>
        </w:rPr>
      </w:pPr>
      <w:r w:rsidDel="00000000" w:rsidR="00000000" w:rsidRPr="00000000">
        <w:rPr>
          <w:rFonts w:ascii="Arial" w:cs="Arial" w:eastAsia="Arial" w:hAnsi="Arial"/>
          <w:rtl w:val="0"/>
        </w:rPr>
        <w:t xml:space="preserve">Protectores oculares destinados a deportes específicos (por ejemplo, anteojos de esquí, u otros tipos).</w:t>
      </w:r>
    </w:p>
    <w:p w:rsidR="00000000" w:rsidDel="00000000" w:rsidP="00000000" w:rsidRDefault="00000000" w:rsidRPr="00000000" w14:paraId="00000012">
      <w:pPr>
        <w:numPr>
          <w:ilvl w:val="0"/>
          <w:numId w:val="5"/>
        </w:numPr>
        <w:spacing w:after="0" w:before="200" w:lineRule="auto"/>
        <w:ind w:left="720" w:hanging="360"/>
        <w:rPr>
          <w:rFonts w:ascii="Arial" w:cs="Arial" w:eastAsia="Arial" w:hAnsi="Arial"/>
        </w:rPr>
      </w:pPr>
      <w:r w:rsidDel="00000000" w:rsidR="00000000" w:rsidRPr="00000000">
        <w:rPr>
          <w:rFonts w:ascii="Arial" w:cs="Arial" w:eastAsia="Arial" w:hAnsi="Arial"/>
          <w:rtl w:val="0"/>
        </w:rPr>
        <w:t xml:space="preserve">Anteojos para sol que han sido prescritos médicamente para atenuar la radiación solar.</w:t>
      </w:r>
    </w:p>
    <w:p w:rsidR="00000000" w:rsidDel="00000000" w:rsidP="00000000" w:rsidRDefault="00000000" w:rsidRPr="00000000" w14:paraId="00000013">
      <w:pPr>
        <w:numPr>
          <w:ilvl w:val="0"/>
          <w:numId w:val="5"/>
        </w:numPr>
        <w:spacing w:after="200" w:before="200" w:lineRule="auto"/>
        <w:ind w:left="720" w:hanging="360"/>
        <w:rPr>
          <w:rFonts w:ascii="Arial" w:cs="Arial" w:eastAsia="Arial" w:hAnsi="Arial"/>
        </w:rPr>
      </w:pPr>
      <w:r w:rsidDel="00000000" w:rsidR="00000000" w:rsidRPr="00000000">
        <w:rPr>
          <w:rFonts w:ascii="Arial" w:cs="Arial" w:eastAsia="Arial" w:hAnsi="Arial"/>
          <w:rtl w:val="0"/>
        </w:rPr>
        <w:t xml:space="preserve">Productos destinados a la observación directa del sol, como para ver un eclipse solar total, parcial o anular.</w:t>
      </w:r>
    </w:p>
    <w:p w:rsidR="00000000" w:rsidDel="00000000" w:rsidP="00000000" w:rsidRDefault="00000000" w:rsidRPr="00000000" w14:paraId="00000014">
      <w:pPr>
        <w:keepNext w:val="1"/>
        <w:keepLines w:val="1"/>
        <w:widowControl w:val="0"/>
        <w:spacing w:after="300" w:before="600" w:lineRule="auto"/>
        <w:ind w:right="1041"/>
        <w:rPr>
          <w:rFonts w:ascii="Encode Sans" w:cs="Encode Sans" w:eastAsia="Encode Sans" w:hAnsi="Encode Sans"/>
          <w:b w:val="1"/>
          <w:color w:val="00b0f0"/>
          <w:sz w:val="32"/>
          <w:szCs w:val="32"/>
        </w:rPr>
      </w:pPr>
      <w:bookmarkStart w:colFirst="0" w:colLast="0" w:name="_heading=h.oim9z7xgcwe" w:id="2"/>
      <w:bookmarkEnd w:id="2"/>
      <w:r w:rsidDel="00000000" w:rsidR="00000000" w:rsidRPr="00000000">
        <w:rPr>
          <w:rFonts w:ascii="Encode Sans" w:cs="Encode Sans" w:eastAsia="Encode Sans" w:hAnsi="Encode Sans"/>
          <w:b w:val="1"/>
          <w:color w:val="00b0f0"/>
          <w:sz w:val="32"/>
          <w:szCs w:val="32"/>
          <w:rtl w:val="0"/>
        </w:rPr>
        <w:t xml:space="preserve">Presentación de Declaración jurada</w:t>
      </w:r>
    </w:p>
    <w:p w:rsidR="00000000" w:rsidDel="00000000" w:rsidP="00000000" w:rsidRDefault="00000000" w:rsidRPr="00000000" w14:paraId="00000015">
      <w:pPr>
        <w:keepNext w:val="1"/>
        <w:keepLines w:val="1"/>
        <w:widowControl w:val="0"/>
        <w:spacing w:after="300" w:before="600" w:lineRule="auto"/>
        <w:ind w:right="940"/>
        <w:rPr>
          <w:b w:val="1"/>
          <w:color w:val="00b0f0"/>
          <w:sz w:val="28"/>
          <w:szCs w:val="28"/>
        </w:rPr>
      </w:pPr>
      <w:bookmarkStart w:colFirst="0" w:colLast="0" w:name="_heading=h.b9i5y8uelxtt" w:id="3"/>
      <w:bookmarkEnd w:id="3"/>
      <w:r w:rsidDel="00000000" w:rsidR="00000000" w:rsidRPr="00000000">
        <w:rPr>
          <w:b w:val="1"/>
          <w:color w:val="00b0f0"/>
          <w:sz w:val="28"/>
          <w:szCs w:val="28"/>
          <w:rtl w:val="0"/>
        </w:rPr>
        <w:t xml:space="preserve">OBJETO </w:t>
      </w:r>
    </w:p>
    <w:p w:rsidR="00000000" w:rsidDel="00000000" w:rsidP="00000000" w:rsidRDefault="00000000" w:rsidRPr="00000000" w14:paraId="00000016">
      <w:pPr>
        <w:spacing w:after="0" w:before="200" w:lineRule="auto"/>
        <w:ind w:right="63"/>
        <w:rPr/>
      </w:pPr>
      <w:r w:rsidDel="00000000" w:rsidR="00000000" w:rsidRPr="00000000">
        <w:rPr>
          <w:rtl w:val="0"/>
        </w:rPr>
        <w:t xml:space="preserve">Para poder comercializar los productos, tenés que ensayarlos de acuerdo a la normativa para garantizar </w:t>
      </w:r>
      <w:r w:rsidDel="00000000" w:rsidR="00000000" w:rsidRPr="00000000">
        <w:rPr>
          <w:rtl w:val="0"/>
        </w:rPr>
        <w:t xml:space="preserve">el cumplimiento de los requisitos establecidos por la misma. En caso de que la autoridad de aplicación te lo requiera, tenés que </w:t>
      </w:r>
      <w:r w:rsidDel="00000000" w:rsidR="00000000" w:rsidRPr="00000000">
        <w:rPr>
          <w:rtl w:val="0"/>
        </w:rPr>
        <w:t xml:space="preserve">presentar una declaración jurada en la que manifiestes el cumplimiento de los requisitos establecidos por la normativa, la cual debés acompañar de los informes de ensayos correspondientes. </w:t>
      </w:r>
    </w:p>
    <w:p w:rsidR="00000000" w:rsidDel="00000000" w:rsidP="00000000" w:rsidRDefault="00000000" w:rsidRPr="00000000" w14:paraId="00000017">
      <w:pPr>
        <w:spacing w:after="0" w:before="200" w:lineRule="auto"/>
        <w:ind w:right="63"/>
        <w:rPr/>
      </w:pPr>
      <w:r w:rsidDel="00000000" w:rsidR="00000000" w:rsidRPr="00000000">
        <w:rPr>
          <w:rtl w:val="0"/>
        </w:rPr>
        <w:t xml:space="preserve">Podés hacer la Declaración Jurada por producto o tomando en consideración familias de productos. La pertenencia a una misma familia implica coincidencia en:</w:t>
      </w:r>
    </w:p>
    <w:p w:rsidR="00000000" w:rsidDel="00000000" w:rsidP="00000000" w:rsidRDefault="00000000" w:rsidRPr="00000000" w14:paraId="00000018">
      <w:pPr>
        <w:numPr>
          <w:ilvl w:val="0"/>
          <w:numId w:val="3"/>
        </w:numPr>
        <w:spacing w:after="0" w:before="200" w:lineRule="auto"/>
        <w:ind w:left="720" w:right="63" w:hanging="360"/>
      </w:pPr>
      <w:r w:rsidDel="00000000" w:rsidR="00000000" w:rsidRPr="00000000">
        <w:rPr>
          <w:rtl w:val="0"/>
        </w:rPr>
        <w:t xml:space="preserve">Planta de fabricación</w:t>
      </w:r>
    </w:p>
    <w:p w:rsidR="00000000" w:rsidDel="00000000" w:rsidP="00000000" w:rsidRDefault="00000000" w:rsidRPr="00000000" w14:paraId="00000019">
      <w:pPr>
        <w:numPr>
          <w:ilvl w:val="0"/>
          <w:numId w:val="3"/>
        </w:numPr>
        <w:spacing w:after="0" w:before="200" w:lineRule="auto"/>
        <w:ind w:left="720" w:right="63" w:hanging="360"/>
      </w:pPr>
      <w:r w:rsidDel="00000000" w:rsidR="00000000" w:rsidRPr="00000000">
        <w:rPr>
          <w:rtl w:val="0"/>
        </w:rPr>
        <w:t xml:space="preserve">Material constitutivo de las monturas.</w:t>
      </w:r>
    </w:p>
    <w:p w:rsidR="00000000" w:rsidDel="00000000" w:rsidP="00000000" w:rsidRDefault="00000000" w:rsidRPr="00000000" w14:paraId="0000001A">
      <w:pPr>
        <w:numPr>
          <w:ilvl w:val="0"/>
          <w:numId w:val="3"/>
        </w:numPr>
        <w:spacing w:after="0" w:before="200" w:lineRule="auto"/>
        <w:ind w:left="720" w:right="63" w:hanging="360"/>
      </w:pPr>
      <w:r w:rsidDel="00000000" w:rsidR="00000000" w:rsidRPr="00000000">
        <w:rPr>
          <w:rtl w:val="0"/>
        </w:rPr>
        <w:t xml:space="preserve">Material constitutivo de los lentes, en el caso de los anteojos para sol.</w:t>
      </w:r>
    </w:p>
    <w:p w:rsidR="00000000" w:rsidDel="00000000" w:rsidP="00000000" w:rsidRDefault="00000000" w:rsidRPr="00000000" w14:paraId="0000001B">
      <w:pPr>
        <w:keepNext w:val="1"/>
        <w:keepLines w:val="1"/>
        <w:widowControl w:val="0"/>
        <w:spacing w:after="300" w:before="600" w:lineRule="auto"/>
        <w:ind w:right="940"/>
        <w:rPr/>
      </w:pPr>
      <w:bookmarkStart w:colFirst="0" w:colLast="0" w:name="_heading=h.b9i5y8uelxtt" w:id="3"/>
      <w:bookmarkEnd w:id="3"/>
      <w:r w:rsidDel="00000000" w:rsidR="00000000" w:rsidRPr="00000000">
        <w:rPr>
          <w:b w:val="1"/>
          <w:color w:val="00b0f0"/>
          <w:sz w:val="28"/>
          <w:szCs w:val="28"/>
          <w:rtl w:val="0"/>
        </w:rPr>
        <w:t xml:space="preserve">PLAZOS</w:t>
      </w:r>
      <w:r w:rsidDel="00000000" w:rsidR="00000000" w:rsidRPr="00000000">
        <w:rPr>
          <w:rtl w:val="0"/>
        </w:rPr>
      </w:r>
    </w:p>
    <w:p w:rsidR="00000000" w:rsidDel="00000000" w:rsidP="00000000" w:rsidRDefault="00000000" w:rsidRPr="00000000" w14:paraId="0000001C">
      <w:pPr>
        <w:spacing w:after="0" w:before="200" w:lineRule="auto"/>
        <w:ind w:right="63"/>
        <w:rPr/>
      </w:pPr>
      <w:r w:rsidDel="00000000" w:rsidR="00000000" w:rsidRPr="00000000">
        <w:rPr>
          <w:rtl w:val="0"/>
        </w:rPr>
        <w:t xml:space="preserve">Durante los primeros TREINTA Y SEIS (36) meses, contados a partir de la entrada en vigencia del Reglamento Técnico, los informes de ensayo podrán ser elaborados por un laboratorio de tercera parte y/o laboratorio de planta, debiendo acreditar mediante Declaración Jurada la implementación de la norma ISO/IEC 17025 aplicable en cualquiera de los dos casos. Todos los informes de ensayo deberán estar en idioma nacional, firmados por el responsable del laboratorio.</w:t>
      </w:r>
    </w:p>
    <w:p w:rsidR="00000000" w:rsidDel="00000000" w:rsidP="00000000" w:rsidRDefault="00000000" w:rsidRPr="00000000" w14:paraId="0000001D">
      <w:pPr>
        <w:spacing w:after="0" w:before="200" w:lineRule="auto"/>
        <w:ind w:right="63"/>
        <w:rPr/>
      </w:pPr>
      <w:r w:rsidDel="00000000" w:rsidR="00000000" w:rsidRPr="00000000">
        <w:rPr>
          <w:rtl w:val="0"/>
        </w:rPr>
        <w:t xml:space="preserve">A partir de los TREINTA Y SEIS (36) meses contados desde de la entrada en vigencia del Reglamento Técnico, los informes de ensayo deberán ser elaborados por un laboratorio acreditado por un organismo signatario del Acuerdo Multilateral de Reconocimiento de la Cooperación Internacional de Acreditación de Laboratorios (ILAC-MRA por sus siglas en inglés).</w:t>
      </w:r>
    </w:p>
    <w:p w:rsidR="00000000" w:rsidDel="00000000" w:rsidP="00000000" w:rsidRDefault="00000000" w:rsidRPr="00000000" w14:paraId="0000001E">
      <w:pPr>
        <w:spacing w:after="0" w:before="200" w:lineRule="auto"/>
        <w:ind w:right="63"/>
        <w:rPr/>
      </w:pPr>
      <w:r w:rsidDel="00000000" w:rsidR="00000000" w:rsidRPr="00000000">
        <w:rPr>
          <w:rtl w:val="0"/>
        </w:rPr>
      </w:r>
    </w:p>
    <w:p w:rsidR="00000000" w:rsidDel="00000000" w:rsidP="00000000" w:rsidRDefault="00000000" w:rsidRPr="00000000" w14:paraId="0000001F">
      <w:pPr>
        <w:spacing w:after="0" w:lineRule="auto"/>
        <w:ind w:right="63"/>
        <w:rPr/>
      </w:pPr>
      <w:r w:rsidDel="00000000" w:rsidR="00000000" w:rsidRPr="00000000">
        <w:rPr>
          <w:rtl w:val="0"/>
        </w:rPr>
      </w:r>
    </w:p>
    <w:p w:rsidR="00000000" w:rsidDel="00000000" w:rsidP="00000000" w:rsidRDefault="00000000" w:rsidRPr="00000000" w14:paraId="00000020">
      <w:pPr>
        <w:spacing w:after="200" w:lineRule="auto"/>
        <w:ind w:right="63"/>
        <w:rPr>
          <w:b w:val="1"/>
          <w:color w:val="00b0f0"/>
          <w:sz w:val="28"/>
          <w:szCs w:val="28"/>
        </w:rPr>
      </w:pPr>
      <w:r w:rsidDel="00000000" w:rsidR="00000000" w:rsidRPr="00000000">
        <w:rPr>
          <w:b w:val="1"/>
          <w:color w:val="00b0f0"/>
          <w:sz w:val="28"/>
          <w:szCs w:val="28"/>
          <w:rtl w:val="0"/>
        </w:rPr>
        <w:t xml:space="preserve">PROCEDIMIENTO</w:t>
      </w:r>
    </w:p>
    <w:p w:rsidR="00000000" w:rsidDel="00000000" w:rsidP="00000000" w:rsidRDefault="00000000" w:rsidRPr="00000000" w14:paraId="00000021">
      <w:pPr>
        <w:rPr/>
      </w:pPr>
      <w:r w:rsidDel="00000000" w:rsidR="00000000" w:rsidRPr="00000000">
        <w:rPr>
          <w:rtl w:val="0"/>
        </w:rPr>
        <w:t xml:space="preserve">Debés realizar la presentación de la información por medio del trámite </w:t>
      </w:r>
      <w:hyperlink r:id="rId8">
        <w:r w:rsidDel="00000000" w:rsidR="00000000" w:rsidRPr="00000000">
          <w:rPr>
            <w:color w:val="37bbed"/>
            <w:u w:val="single"/>
            <w:rtl w:val="0"/>
          </w:rPr>
          <w:t xml:space="preserve">“</w:t>
        </w:r>
      </w:hyperlink>
      <w:hyperlink r:id="rId9">
        <w:r w:rsidDel="00000000" w:rsidR="00000000" w:rsidRPr="00000000">
          <w:rPr>
            <w:b w:val="1"/>
            <w:color w:val="37bbed"/>
            <w:u w:val="single"/>
            <w:rtl w:val="0"/>
          </w:rPr>
          <w:t xml:space="preserve">Declaración Jurada de Reglamentos Técnicos</w:t>
        </w:r>
      </w:hyperlink>
      <w:hyperlink r:id="rId10">
        <w:r w:rsidDel="00000000" w:rsidR="00000000" w:rsidRPr="00000000">
          <w:rPr>
            <w:color w:val="37bbed"/>
            <w:u w:val="single"/>
            <w:rtl w:val="0"/>
          </w:rPr>
          <w:t xml:space="preserve">” en la plataforma</w:t>
        </w:r>
      </w:hyperlink>
      <w:hyperlink r:id="rId11">
        <w:r w:rsidDel="00000000" w:rsidR="00000000" w:rsidRPr="00000000">
          <w:rPr>
            <w:b w:val="1"/>
            <w:color w:val="37bbed"/>
            <w:u w:val="single"/>
            <w:rtl w:val="0"/>
          </w:rPr>
          <w:t xml:space="preserve"> TAD</w:t>
        </w:r>
      </w:hyperlink>
      <w:r w:rsidDel="00000000" w:rsidR="00000000" w:rsidRPr="00000000">
        <w:rPr>
          <w:rtl w:val="0"/>
        </w:rPr>
        <w:t xml:space="preserve">. </w:t>
      </w:r>
    </w:p>
    <w:p w:rsidR="00000000" w:rsidDel="00000000" w:rsidP="00000000" w:rsidRDefault="00000000" w:rsidRPr="00000000" w14:paraId="00000022">
      <w:pPr>
        <w:spacing w:after="300" w:lineRule="auto"/>
        <w:rPr/>
      </w:pPr>
      <w:r w:rsidDel="00000000" w:rsidR="00000000" w:rsidRPr="00000000">
        <w:rPr>
          <w:rtl w:val="0"/>
        </w:rPr>
        <w:t xml:space="preserve">En el apartado </w:t>
      </w:r>
      <w:r w:rsidDel="00000000" w:rsidR="00000000" w:rsidRPr="00000000">
        <w:rPr>
          <w:b w:val="1"/>
          <w:rtl w:val="0"/>
        </w:rPr>
        <w:t xml:space="preserve">“Datos del Trámite”</w:t>
      </w:r>
      <w:r w:rsidDel="00000000" w:rsidR="00000000" w:rsidRPr="00000000">
        <w:rPr>
          <w:rtl w:val="0"/>
        </w:rPr>
        <w:t xml:space="preserve"> debés seleccionar la opción “</w:t>
      </w:r>
      <w:r w:rsidDel="00000000" w:rsidR="00000000" w:rsidRPr="00000000">
        <w:rPr>
          <w:b w:val="1"/>
          <w:highlight w:val="white"/>
          <w:rtl w:val="0"/>
        </w:rPr>
        <w:t xml:space="preserve">Anteojos para sol y monturas de gafas</w:t>
      </w:r>
      <w:r w:rsidDel="00000000" w:rsidR="00000000" w:rsidRPr="00000000">
        <w:rPr>
          <w:rtl w:val="0"/>
        </w:rPr>
        <w:t xml:space="preserve">” dentro del listado</w:t>
      </w:r>
      <w:r w:rsidDel="00000000" w:rsidR="00000000" w:rsidRPr="00000000">
        <w:rPr>
          <w:b w:val="1"/>
          <w:rtl w:val="0"/>
        </w:rPr>
        <w:t xml:space="preserve"> “Otros reglamentos”</w:t>
      </w:r>
      <w:r w:rsidDel="00000000" w:rsidR="00000000" w:rsidRPr="00000000">
        <w:rPr>
          <w:rtl w:val="0"/>
        </w:rPr>
        <w:t xml:space="preserve">.</w:t>
      </w:r>
    </w:p>
    <w:p w:rsidR="00000000" w:rsidDel="00000000" w:rsidP="00000000" w:rsidRDefault="00000000" w:rsidRPr="00000000" w14:paraId="00000023">
      <w:pPr>
        <w:spacing w:after="300" w:lineRule="auto"/>
        <w:rPr/>
      </w:pPr>
      <w:r w:rsidDel="00000000" w:rsidR="00000000" w:rsidRPr="00000000">
        <w:rPr>
          <w:rtl w:val="0"/>
        </w:rPr>
        <w:t xml:space="preserve">El expediente debe contener:</w:t>
      </w:r>
    </w:p>
    <w:p w:rsidR="00000000" w:rsidDel="00000000" w:rsidP="00000000" w:rsidRDefault="00000000" w:rsidRPr="00000000" w14:paraId="00000024">
      <w:pPr>
        <w:numPr>
          <w:ilvl w:val="0"/>
          <w:numId w:val="8"/>
        </w:numPr>
        <w:spacing w:after="200" w:lineRule="auto"/>
        <w:ind w:left="720" w:hanging="360"/>
        <w:rPr/>
      </w:pPr>
      <w:r w:rsidDel="00000000" w:rsidR="00000000" w:rsidRPr="00000000">
        <w:rPr>
          <w:rtl w:val="0"/>
        </w:rPr>
        <w:t xml:space="preserve">Declaración Jurada indicando que los productos cumplen los requisitos exigidos por el Reglamento Técnico (Formulario DJ/GA).</w:t>
      </w:r>
    </w:p>
    <w:p w:rsidR="00000000" w:rsidDel="00000000" w:rsidP="00000000" w:rsidRDefault="00000000" w:rsidRPr="00000000" w14:paraId="00000025">
      <w:pPr>
        <w:numPr>
          <w:ilvl w:val="0"/>
          <w:numId w:val="8"/>
        </w:numPr>
        <w:spacing w:after="200" w:lineRule="auto"/>
        <w:ind w:left="720" w:hanging="360"/>
        <w:rPr/>
      </w:pPr>
      <w:r w:rsidDel="00000000" w:rsidR="00000000" w:rsidRPr="00000000">
        <w:rPr>
          <w:rtl w:val="0"/>
        </w:rPr>
        <w:t xml:space="preserve">Informes de los ensayos realizados.</w:t>
      </w:r>
    </w:p>
    <w:p w:rsidR="00000000" w:rsidDel="00000000" w:rsidP="00000000" w:rsidRDefault="00000000" w:rsidRPr="00000000" w14:paraId="00000026">
      <w:pPr>
        <w:numPr>
          <w:ilvl w:val="0"/>
          <w:numId w:val="8"/>
        </w:numPr>
        <w:spacing w:after="200" w:lineRule="auto"/>
        <w:ind w:left="720" w:hanging="360"/>
        <w:rPr/>
      </w:pPr>
      <w:r w:rsidDel="00000000" w:rsidR="00000000" w:rsidRPr="00000000">
        <w:rPr>
          <w:rtl w:val="0"/>
        </w:rPr>
        <w:t xml:space="preserve">Constancia actualizada de inscripción al RUMP.</w:t>
      </w:r>
    </w:p>
    <w:p w:rsidR="00000000" w:rsidDel="00000000" w:rsidP="00000000" w:rsidRDefault="00000000" w:rsidRPr="00000000" w14:paraId="00000027">
      <w:pPr>
        <w:numPr>
          <w:ilvl w:val="0"/>
          <w:numId w:val="8"/>
        </w:numPr>
        <w:spacing w:after="200" w:lineRule="auto"/>
        <w:ind w:left="720" w:hanging="360"/>
        <w:rPr/>
      </w:pPr>
      <w:r w:rsidDel="00000000" w:rsidR="00000000" w:rsidRPr="00000000">
        <w:rPr>
          <w:rtl w:val="0"/>
        </w:rPr>
        <w:t xml:space="preserve">Factura comercial o proforma, en caso de corresponder</w:t>
      </w:r>
    </w:p>
    <w:p w:rsidR="00000000" w:rsidDel="00000000" w:rsidP="00000000" w:rsidRDefault="00000000" w:rsidRPr="00000000" w14:paraId="00000028">
      <w:pPr>
        <w:numPr>
          <w:ilvl w:val="0"/>
          <w:numId w:val="8"/>
        </w:numPr>
        <w:spacing w:after="200" w:lineRule="auto"/>
        <w:ind w:left="720" w:hanging="360"/>
        <w:rPr/>
      </w:pPr>
      <w:r w:rsidDel="00000000" w:rsidR="00000000" w:rsidRPr="00000000">
        <w:rPr>
          <w:rtl w:val="0"/>
        </w:rPr>
        <w:t xml:space="preserve">Otra documentación para respaldar tu Declaración Jurada.</w:t>
      </w:r>
    </w:p>
    <w:p w:rsidR="00000000" w:rsidDel="00000000" w:rsidP="00000000" w:rsidRDefault="00000000" w:rsidRPr="00000000" w14:paraId="00000029">
      <w:pPr>
        <w:spacing w:after="200" w:lineRule="auto"/>
        <w:rPr/>
      </w:pPr>
      <w:r w:rsidDel="00000000" w:rsidR="00000000" w:rsidRPr="00000000">
        <w:rPr>
          <w:b w:val="1"/>
          <w:color w:val="00b0f0"/>
          <w:rtl w:val="0"/>
        </w:rPr>
        <w:t xml:space="preserve">NOTA:</w:t>
      </w:r>
      <w:r w:rsidDel="00000000" w:rsidR="00000000" w:rsidRPr="00000000">
        <w:rPr>
          <w:rtl w:val="0"/>
        </w:rPr>
        <w:t xml:space="preserve"> </w:t>
      </w:r>
      <w:r w:rsidDel="00000000" w:rsidR="00000000" w:rsidRPr="00000000">
        <w:rPr>
          <w:b w:val="1"/>
          <w:rtl w:val="0"/>
        </w:rPr>
        <w:t xml:space="preserve">Los informes de ensayo mantendrán una vigencia de TREINTA Y SEIS (36) meses</w:t>
      </w:r>
      <w:r w:rsidDel="00000000" w:rsidR="00000000" w:rsidRPr="00000000">
        <w:rPr>
          <w:rtl w:val="0"/>
        </w:rPr>
        <w:t xml:space="preserve">, contados desde su fecha de emisión, por lo que pasado el plazo deberás realizar un nuevo ensayo y presentar la documentación nuevamente.</w:t>
      </w:r>
    </w:p>
    <w:p w:rsidR="00000000" w:rsidDel="00000000" w:rsidP="00000000" w:rsidRDefault="00000000" w:rsidRPr="00000000" w14:paraId="0000002A">
      <w:pPr>
        <w:spacing w:after="300" w:lineRule="auto"/>
        <w:rPr>
          <w:rFonts w:ascii="Encode Sans" w:cs="Encode Sans" w:eastAsia="Encode Sans" w:hAnsi="Encode Sans"/>
          <w:b w:val="1"/>
          <w:color w:val="00b0f0"/>
          <w:sz w:val="32"/>
          <w:szCs w:val="32"/>
        </w:rPr>
      </w:pPr>
      <w:r w:rsidDel="00000000" w:rsidR="00000000" w:rsidRPr="00000000">
        <w:rPr>
          <w:rtl w:val="0"/>
        </w:rPr>
      </w:r>
    </w:p>
    <w:p w:rsidR="00000000" w:rsidDel="00000000" w:rsidP="00000000" w:rsidRDefault="00000000" w:rsidRPr="00000000" w14:paraId="0000002B">
      <w:pPr>
        <w:spacing w:after="0" w:lineRule="auto"/>
        <w:jc w:val="left"/>
        <w:rPr>
          <w:rFonts w:ascii="Encode Sans" w:cs="Encode Sans" w:eastAsia="Encode Sans" w:hAnsi="Encode Sans"/>
          <w:b w:val="1"/>
          <w:color w:val="00b0f0"/>
          <w:sz w:val="32"/>
          <w:szCs w:val="32"/>
        </w:rPr>
      </w:pPr>
      <w:r w:rsidDel="00000000" w:rsidR="00000000" w:rsidRPr="00000000">
        <w:rPr>
          <w:rtl w:val="0"/>
        </w:rPr>
      </w:r>
    </w:p>
    <w:p w:rsidR="00000000" w:rsidDel="00000000" w:rsidP="00000000" w:rsidRDefault="00000000" w:rsidRPr="00000000" w14:paraId="0000002C">
      <w:pPr>
        <w:spacing w:after="0" w:lineRule="auto"/>
        <w:jc w:val="left"/>
        <w:rPr>
          <w:rFonts w:ascii="Encode Sans" w:cs="Encode Sans" w:eastAsia="Encode Sans" w:hAnsi="Encode Sans"/>
          <w:b w:val="1"/>
          <w:color w:val="00b0f0"/>
          <w:sz w:val="32"/>
          <w:szCs w:val="32"/>
        </w:rPr>
      </w:pPr>
      <w:r w:rsidDel="00000000" w:rsidR="00000000" w:rsidRPr="00000000">
        <w:rPr>
          <w:rtl w:val="0"/>
        </w:rPr>
      </w:r>
    </w:p>
    <w:p w:rsidR="00000000" w:rsidDel="00000000" w:rsidP="00000000" w:rsidRDefault="00000000" w:rsidRPr="00000000" w14:paraId="0000002D">
      <w:pPr>
        <w:spacing w:after="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300" w:lineRule="auto"/>
        <w:rPr>
          <w:rFonts w:ascii="Times New Roman" w:cs="Times New Roman" w:eastAsia="Times New Roman" w:hAnsi="Times New Roman"/>
          <w:sz w:val="24"/>
          <w:szCs w:val="24"/>
        </w:rPr>
      </w:pPr>
      <w:r w:rsidDel="00000000" w:rsidR="00000000" w:rsidRPr="00000000">
        <w:rPr>
          <w:rFonts w:ascii="Encode Sans" w:cs="Encode Sans" w:eastAsia="Encode Sans" w:hAnsi="Encode Sans"/>
          <w:b w:val="1"/>
          <w:color w:val="00b0f0"/>
          <w:sz w:val="32"/>
          <w:szCs w:val="32"/>
          <w:rtl w:val="0"/>
        </w:rPr>
        <w:t xml:space="preserve">MARCADO O GRABADO</w:t>
      </w:r>
      <w:r w:rsidDel="00000000" w:rsidR="00000000" w:rsidRPr="00000000">
        <w:rPr>
          <w:rtl w:val="0"/>
        </w:rPr>
      </w:r>
    </w:p>
    <w:p w:rsidR="00000000" w:rsidDel="00000000" w:rsidP="00000000" w:rsidRDefault="00000000" w:rsidRPr="00000000" w14:paraId="0000002F">
      <w:pPr>
        <w:spacing w:after="200" w:before="200" w:line="240" w:lineRule="auto"/>
        <w:ind w:right="63"/>
        <w:jc w:val="left"/>
        <w:rPr>
          <w:b w:val="1"/>
          <w:color w:val="00b0f0"/>
          <w:sz w:val="28"/>
          <w:szCs w:val="28"/>
        </w:rPr>
      </w:pPr>
      <w:r w:rsidDel="00000000" w:rsidR="00000000" w:rsidRPr="00000000">
        <w:rPr>
          <w:b w:val="1"/>
          <w:color w:val="00b0f0"/>
          <w:sz w:val="28"/>
          <w:szCs w:val="28"/>
          <w:rtl w:val="0"/>
        </w:rPr>
        <w:t xml:space="preserve">OBJETO</w:t>
      </w:r>
    </w:p>
    <w:p w:rsidR="00000000" w:rsidDel="00000000" w:rsidP="00000000" w:rsidRDefault="00000000" w:rsidRPr="00000000" w14:paraId="00000030">
      <w:pPr>
        <w:spacing w:after="0" w:lineRule="auto"/>
        <w:ind w:right="63"/>
        <w:rPr/>
      </w:pPr>
      <w:r w:rsidDel="00000000" w:rsidR="00000000" w:rsidRPr="00000000">
        <w:rPr>
          <w:rtl w:val="0"/>
        </w:rPr>
        <w:t xml:space="preserve">Las monturas de gafas y los anteojos para sol deben ser comercializados en el país marcados o grabados de acuerdo a lo que establece la normativa de referencia. Si tu producto es importado, y no cumple con el marcado establecido por la normativa, debés solicitar una apertura AML para adaptarlo a las reglamentaciones vigentes. Aprobada la solicitud, los productos pueden ser retirados para realizar el etiquetado adecuado. Una vez etiquetados correctamente, y luego de dar aviso de ello a la autoridad de aplicación, los productos se encuentran en condiciones para ser comercializados dentro de la República Argentina.</w:t>
      </w:r>
    </w:p>
    <w:p w:rsidR="00000000" w:rsidDel="00000000" w:rsidP="00000000" w:rsidRDefault="00000000" w:rsidRPr="00000000" w14:paraId="00000031">
      <w:pPr>
        <w:spacing w:after="0" w:lineRule="auto"/>
        <w:ind w:right="63"/>
        <w:rPr/>
      </w:pPr>
      <w:r w:rsidDel="00000000" w:rsidR="00000000" w:rsidRPr="00000000">
        <w:rPr>
          <w:rtl w:val="0"/>
        </w:rPr>
      </w:r>
    </w:p>
    <w:p w:rsidR="00000000" w:rsidDel="00000000" w:rsidP="00000000" w:rsidRDefault="00000000" w:rsidRPr="00000000" w14:paraId="00000032">
      <w:pPr>
        <w:spacing w:after="0" w:lineRule="auto"/>
        <w:ind w:right="63"/>
        <w:rPr/>
      </w:pPr>
      <w:r w:rsidDel="00000000" w:rsidR="00000000" w:rsidRPr="00000000">
        <w:rPr>
          <w:rtl w:val="0"/>
        </w:rPr>
        <w:t xml:space="preserve">En caso de que consideres que a tu producto le aplica una excepción al cumplimiento de los requisitos definidos por la normativa, porque está contemplado por el Artículo 2° de la Res. SCI 269/2019, podés solicitar una excepción de AML, aportando documentación que respalde dicha solicitud.</w:t>
      </w:r>
      <w:r w:rsidDel="00000000" w:rsidR="00000000" w:rsidRPr="00000000">
        <w:rPr>
          <w:rtl w:val="0"/>
        </w:rPr>
      </w:r>
    </w:p>
    <w:p w:rsidR="00000000" w:rsidDel="00000000" w:rsidP="00000000" w:rsidRDefault="00000000" w:rsidRPr="00000000" w14:paraId="00000033">
      <w:pPr>
        <w:keepNext w:val="1"/>
        <w:keepLines w:val="1"/>
        <w:widowControl w:val="0"/>
        <w:spacing w:after="300" w:before="600" w:lineRule="auto"/>
        <w:ind w:right="489"/>
        <w:rPr>
          <w:b w:val="1"/>
          <w:color w:val="00b0f0"/>
          <w:sz w:val="28"/>
          <w:szCs w:val="28"/>
        </w:rPr>
      </w:pPr>
      <w:r w:rsidDel="00000000" w:rsidR="00000000" w:rsidRPr="00000000">
        <w:rPr>
          <w:b w:val="1"/>
          <w:color w:val="00b0f0"/>
          <w:sz w:val="28"/>
          <w:szCs w:val="28"/>
          <w:rtl w:val="0"/>
        </w:rPr>
        <w:t xml:space="preserve">PROCEDIMIENTO</w:t>
      </w:r>
    </w:p>
    <w:p w:rsidR="00000000" w:rsidDel="00000000" w:rsidP="00000000" w:rsidRDefault="00000000" w:rsidRPr="00000000" w14:paraId="00000034">
      <w:pPr>
        <w:keepNext w:val="1"/>
        <w:keepLines w:val="1"/>
        <w:widowControl w:val="0"/>
        <w:numPr>
          <w:ilvl w:val="0"/>
          <w:numId w:val="6"/>
        </w:numPr>
        <w:spacing w:after="200" w:before="600" w:lineRule="auto"/>
        <w:ind w:left="720" w:right="489" w:hanging="360"/>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Para realizar la Apertura del trámite de AML y poder liberar tus productos de la Aduana:</w:t>
      </w:r>
    </w:p>
    <w:p w:rsidR="00000000" w:rsidDel="00000000" w:rsidP="00000000" w:rsidRDefault="00000000" w:rsidRPr="00000000" w14:paraId="00000035">
      <w:pPr>
        <w:numPr>
          <w:ilvl w:val="0"/>
          <w:numId w:val="10"/>
        </w:numPr>
        <w:shd w:fill="ffffff" w:val="clear"/>
        <w:spacing w:after="0" w:afterAutospacing="0" w:line="360" w:lineRule="auto"/>
        <w:ind w:left="720" w:hanging="360"/>
        <w:jc w:val="left"/>
        <w:rPr>
          <w:rFonts w:ascii="Roboto" w:cs="Roboto" w:eastAsia="Roboto" w:hAnsi="Roboto"/>
        </w:rPr>
      </w:pPr>
      <w:r w:rsidDel="00000000" w:rsidR="00000000" w:rsidRPr="00000000">
        <w:rPr>
          <w:rtl w:val="0"/>
        </w:rPr>
        <w:t xml:space="preserve">Iniciá el trámite</w:t>
      </w:r>
      <w:r w:rsidDel="00000000" w:rsidR="00000000" w:rsidRPr="00000000">
        <w:rPr>
          <w:color w:val="333333"/>
          <w:rtl w:val="0"/>
        </w:rPr>
        <w:t xml:space="preserve"> </w:t>
      </w:r>
      <w:hyperlink r:id="rId12">
        <w:r w:rsidDel="00000000" w:rsidR="00000000" w:rsidRPr="00000000">
          <w:rPr>
            <w:color w:val="1155cc"/>
            <w:u w:val="single"/>
            <w:rtl w:val="0"/>
          </w:rPr>
          <w:t xml:space="preserve">“Adaptación al Mercado Local (AML) No eléctrico - APERTURA” en TAD.</w:t>
        </w:r>
      </w:hyperlink>
      <w:r w:rsidDel="00000000" w:rsidR="00000000" w:rsidRPr="00000000">
        <w:rPr>
          <w:rtl w:val="0"/>
        </w:rPr>
      </w:r>
    </w:p>
    <w:p w:rsidR="00000000" w:rsidDel="00000000" w:rsidP="00000000" w:rsidRDefault="00000000" w:rsidRPr="00000000" w14:paraId="00000036">
      <w:pPr>
        <w:widowControl w:val="0"/>
        <w:numPr>
          <w:ilvl w:val="0"/>
          <w:numId w:val="10"/>
        </w:numPr>
        <w:ind w:left="720" w:right="-2" w:hanging="360"/>
        <w:jc w:val="left"/>
        <w:rPr>
          <w:rFonts w:ascii="Roboto" w:cs="Roboto" w:eastAsia="Roboto" w:hAnsi="Roboto"/>
        </w:rPr>
      </w:pPr>
      <w:r w:rsidDel="00000000" w:rsidR="00000000" w:rsidRPr="00000000">
        <w:rPr>
          <w:rtl w:val="0"/>
        </w:rPr>
        <w:t xml:space="preserve">Completar la  información sobre apoderamiento.</w:t>
      </w:r>
    </w:p>
    <w:p w:rsidR="00000000" w:rsidDel="00000000" w:rsidP="00000000" w:rsidRDefault="00000000" w:rsidRPr="00000000" w14:paraId="00000037">
      <w:pPr>
        <w:widowControl w:val="0"/>
        <w:numPr>
          <w:ilvl w:val="0"/>
          <w:numId w:val="10"/>
        </w:numPr>
        <w:ind w:left="720" w:right="-2" w:hanging="360"/>
        <w:jc w:val="left"/>
        <w:rPr>
          <w:rFonts w:ascii="Roboto" w:cs="Roboto" w:eastAsia="Roboto" w:hAnsi="Roboto"/>
        </w:rPr>
      </w:pPr>
      <w:r w:rsidDel="00000000" w:rsidR="00000000" w:rsidRPr="00000000">
        <w:rPr>
          <w:rtl w:val="0"/>
        </w:rPr>
        <w:t xml:space="preserve">Adjuntar la siguiente documentación: </w:t>
      </w:r>
    </w:p>
    <w:p w:rsidR="00000000" w:rsidDel="00000000" w:rsidP="00000000" w:rsidRDefault="00000000" w:rsidRPr="00000000" w14:paraId="00000038">
      <w:pPr>
        <w:widowControl w:val="0"/>
        <w:numPr>
          <w:ilvl w:val="0"/>
          <w:numId w:val="4"/>
        </w:numPr>
        <w:ind w:left="1080" w:right="-2" w:hanging="360"/>
        <w:jc w:val="left"/>
      </w:pPr>
      <w:r w:rsidDel="00000000" w:rsidR="00000000" w:rsidRPr="00000000">
        <w:rPr>
          <w:rtl w:val="0"/>
        </w:rPr>
        <w:t xml:space="preserve">Declaración Jurada de Apertura</w:t>
      </w:r>
      <w:r w:rsidDel="00000000" w:rsidR="00000000" w:rsidRPr="00000000">
        <w:rPr>
          <w:rtl w:val="0"/>
        </w:rPr>
      </w:r>
    </w:p>
    <w:p w:rsidR="00000000" w:rsidDel="00000000" w:rsidP="00000000" w:rsidRDefault="00000000" w:rsidRPr="00000000" w14:paraId="00000039">
      <w:pPr>
        <w:widowControl w:val="0"/>
        <w:numPr>
          <w:ilvl w:val="0"/>
          <w:numId w:val="4"/>
        </w:numPr>
        <w:ind w:left="1080" w:right="-2" w:hanging="360"/>
        <w:jc w:val="left"/>
      </w:pPr>
      <w:r w:rsidDel="00000000" w:rsidR="00000000" w:rsidRPr="00000000">
        <w:rPr>
          <w:rtl w:val="0"/>
        </w:rPr>
        <w:t xml:space="preserve">Folletería del producto, de modo que el analista comprenda el mismo</w:t>
      </w:r>
    </w:p>
    <w:p w:rsidR="00000000" w:rsidDel="00000000" w:rsidP="00000000" w:rsidRDefault="00000000" w:rsidRPr="00000000" w14:paraId="0000003A">
      <w:pPr>
        <w:widowControl w:val="0"/>
        <w:numPr>
          <w:ilvl w:val="0"/>
          <w:numId w:val="4"/>
        </w:numPr>
        <w:ind w:left="1080" w:right="-2" w:hanging="360"/>
        <w:jc w:val="left"/>
      </w:pPr>
      <w:r w:rsidDel="00000000" w:rsidR="00000000" w:rsidRPr="00000000">
        <w:rPr>
          <w:rtl w:val="0"/>
        </w:rPr>
        <w:t xml:space="preserve">Conocimiento de embarque (B/L), en caso de corresponder</w:t>
      </w:r>
    </w:p>
    <w:p w:rsidR="00000000" w:rsidDel="00000000" w:rsidP="00000000" w:rsidRDefault="00000000" w:rsidRPr="00000000" w14:paraId="0000003B">
      <w:pPr>
        <w:numPr>
          <w:ilvl w:val="0"/>
          <w:numId w:val="4"/>
        </w:numPr>
        <w:spacing w:after="200" w:before="200" w:line="276" w:lineRule="auto"/>
        <w:ind w:left="1080" w:hanging="360"/>
      </w:pPr>
      <w:r w:rsidDel="00000000" w:rsidR="00000000" w:rsidRPr="00000000">
        <w:rPr>
          <w:rtl w:val="0"/>
        </w:rPr>
        <w:t xml:space="preserve">Constancia actualizada de inscripción al RUMP.</w:t>
      </w:r>
    </w:p>
    <w:p w:rsidR="00000000" w:rsidDel="00000000" w:rsidP="00000000" w:rsidRDefault="00000000" w:rsidRPr="00000000" w14:paraId="0000003C">
      <w:pPr>
        <w:numPr>
          <w:ilvl w:val="0"/>
          <w:numId w:val="4"/>
        </w:numPr>
        <w:spacing w:after="200" w:before="200" w:line="276" w:lineRule="auto"/>
        <w:ind w:left="1080" w:hanging="360"/>
      </w:pPr>
      <w:r w:rsidDel="00000000" w:rsidR="00000000" w:rsidRPr="00000000">
        <w:rPr>
          <w:rtl w:val="0"/>
        </w:rPr>
        <w:t xml:space="preserve">Factura comercial o proforma, en caso de corresponder.</w:t>
      </w:r>
    </w:p>
    <w:p w:rsidR="00000000" w:rsidDel="00000000" w:rsidP="00000000" w:rsidRDefault="00000000" w:rsidRPr="00000000" w14:paraId="0000003D">
      <w:pPr>
        <w:numPr>
          <w:ilvl w:val="0"/>
          <w:numId w:val="4"/>
        </w:numPr>
        <w:spacing w:after="200" w:before="200" w:line="276" w:lineRule="auto"/>
        <w:ind w:left="1080" w:hanging="360"/>
      </w:pPr>
      <w:r w:rsidDel="00000000" w:rsidR="00000000" w:rsidRPr="00000000">
        <w:rPr>
          <w:rtl w:val="0"/>
        </w:rPr>
        <w:t xml:space="preserve">Otra documentación para respaldar tu solicitud de apertura de AML.</w:t>
      </w:r>
    </w:p>
    <w:p w:rsidR="00000000" w:rsidDel="00000000" w:rsidP="00000000" w:rsidRDefault="00000000" w:rsidRPr="00000000" w14:paraId="0000003E">
      <w:pPr>
        <w:widowControl w:val="0"/>
        <w:ind w:right="-2"/>
        <w:rPr>
          <w:b w:val="1"/>
          <w:color w:val="0090d0"/>
        </w:rPr>
      </w:pPr>
      <w:r w:rsidDel="00000000" w:rsidR="00000000" w:rsidRPr="00000000">
        <w:rPr>
          <w:rtl w:val="0"/>
        </w:rPr>
        <w:t xml:space="preserve">La Autoridad de Aplicación emitirá una nota de aceptación, que será notificada vía TAD,  con la cual estarás en condiciones de poder retirar la mercadería de aduana. Los productos no pueden ser retirados de aduana,  hasta no tener la respectiva nota de aceptación emitida por esta dirección.</w:t>
      </w:r>
      <w:r w:rsidDel="00000000" w:rsidR="00000000" w:rsidRPr="00000000">
        <w:rPr>
          <w:rtl w:val="0"/>
        </w:rPr>
      </w:r>
    </w:p>
    <w:p w:rsidR="00000000" w:rsidDel="00000000" w:rsidP="00000000" w:rsidRDefault="00000000" w:rsidRPr="00000000" w14:paraId="0000003F">
      <w:pPr>
        <w:keepNext w:val="1"/>
        <w:keepLines w:val="1"/>
        <w:pageBreakBefore w:val="0"/>
        <w:widowControl w:val="0"/>
        <w:numPr>
          <w:ilvl w:val="0"/>
          <w:numId w:val="6"/>
        </w:numPr>
        <w:pBdr>
          <w:top w:space="0" w:sz="0" w:val="nil"/>
          <w:left w:space="0" w:sz="0" w:val="nil"/>
          <w:bottom w:space="0" w:sz="0" w:val="nil"/>
          <w:right w:space="0" w:sz="0" w:val="nil"/>
          <w:between w:space="0" w:sz="0" w:val="nil"/>
        </w:pBdr>
        <w:shd w:fill="auto" w:val="clear"/>
        <w:spacing w:after="200" w:before="600" w:line="276" w:lineRule="auto"/>
        <w:ind w:left="720" w:right="489" w:hanging="360"/>
        <w:jc w:val="both"/>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Adaptación</w:t>
      </w: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Una vez liberada la mercadería por Aduana tenés 30 días hábiles para realizar el grabado de los productos conforme a las exigencias de la normativa de referencia. Una vez realizada la adaptación, debés presentar el cierre de AML ante la Autoridad de Aplicación.</w:t>
      </w:r>
    </w:p>
    <w:p w:rsidR="00000000" w:rsidDel="00000000" w:rsidP="00000000" w:rsidRDefault="00000000" w:rsidRPr="00000000" w14:paraId="00000041">
      <w:pPr>
        <w:keepNext w:val="1"/>
        <w:keepLines w:val="1"/>
        <w:pageBreakBefore w:val="0"/>
        <w:widowControl w:val="0"/>
        <w:numPr>
          <w:ilvl w:val="0"/>
          <w:numId w:val="6"/>
        </w:numPr>
        <w:pBdr>
          <w:top w:space="0" w:sz="0" w:val="nil"/>
          <w:left w:space="0" w:sz="0" w:val="nil"/>
          <w:bottom w:space="0" w:sz="0" w:val="nil"/>
          <w:right w:space="0" w:sz="0" w:val="nil"/>
          <w:between w:space="0" w:sz="0" w:val="nil"/>
        </w:pBdr>
        <w:shd w:fill="auto" w:val="clear"/>
        <w:spacing w:after="200" w:before="600" w:line="276" w:lineRule="auto"/>
        <w:ind w:left="720" w:right="489" w:hanging="360"/>
        <w:jc w:val="both"/>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Para realizar el Cierre del trámite de AML y poder comercializar tus productos:</w:t>
      </w:r>
    </w:p>
    <w:p w:rsidR="00000000" w:rsidDel="00000000" w:rsidP="00000000" w:rsidRDefault="00000000" w:rsidRPr="00000000" w14:paraId="00000042">
      <w:pPr>
        <w:numPr>
          <w:ilvl w:val="0"/>
          <w:numId w:val="7"/>
        </w:numPr>
        <w:ind w:left="720" w:hanging="360"/>
        <w:rPr>
          <w:rFonts w:ascii="Roboto" w:cs="Roboto" w:eastAsia="Roboto" w:hAnsi="Roboto"/>
        </w:rPr>
      </w:pPr>
      <w:r w:rsidDel="00000000" w:rsidR="00000000" w:rsidRPr="00000000">
        <w:rPr>
          <w:rtl w:val="0"/>
        </w:rPr>
        <w:t xml:space="preserve">Iniciá el trámite </w:t>
      </w:r>
      <w:hyperlink r:id="rId13">
        <w:r w:rsidDel="00000000" w:rsidR="00000000" w:rsidRPr="00000000">
          <w:rPr>
            <w:color w:val="1155cc"/>
            <w:u w:val="single"/>
            <w:rtl w:val="0"/>
          </w:rPr>
          <w:t xml:space="preserve">“Adaptación al Mercado Local (AML) No eléctrico - APERTURA” en TAD.</w:t>
        </w:r>
      </w:hyperlink>
      <w:r w:rsidDel="00000000" w:rsidR="00000000" w:rsidRPr="00000000">
        <w:rPr>
          <w:rtl w:val="0"/>
        </w:rPr>
      </w:r>
    </w:p>
    <w:p w:rsidR="00000000" w:rsidDel="00000000" w:rsidP="00000000" w:rsidRDefault="00000000" w:rsidRPr="00000000" w14:paraId="00000043">
      <w:pPr>
        <w:numPr>
          <w:ilvl w:val="0"/>
          <w:numId w:val="7"/>
        </w:numPr>
        <w:ind w:left="720" w:hanging="360"/>
        <w:rPr>
          <w:rFonts w:ascii="Roboto" w:cs="Roboto" w:eastAsia="Roboto" w:hAnsi="Roboto"/>
        </w:rPr>
      </w:pPr>
      <w:r w:rsidDel="00000000" w:rsidR="00000000" w:rsidRPr="00000000">
        <w:rPr>
          <w:rtl w:val="0"/>
        </w:rPr>
        <w:t xml:space="preserve">Completar la  información sobre apoderamiento.</w:t>
      </w:r>
    </w:p>
    <w:p w:rsidR="00000000" w:rsidDel="00000000" w:rsidP="00000000" w:rsidRDefault="00000000" w:rsidRPr="00000000" w14:paraId="00000044">
      <w:pPr>
        <w:numPr>
          <w:ilvl w:val="0"/>
          <w:numId w:val="7"/>
        </w:numPr>
        <w:ind w:left="720" w:hanging="360"/>
        <w:rPr>
          <w:rFonts w:ascii="Roboto" w:cs="Roboto" w:eastAsia="Roboto" w:hAnsi="Roboto"/>
        </w:rPr>
      </w:pPr>
      <w:r w:rsidDel="00000000" w:rsidR="00000000" w:rsidRPr="00000000">
        <w:rPr>
          <w:rtl w:val="0"/>
        </w:rPr>
        <w:t xml:space="preserve">Adjuntar la siguiente documentación:</w:t>
      </w:r>
    </w:p>
    <w:p w:rsidR="00000000" w:rsidDel="00000000" w:rsidP="00000000" w:rsidRDefault="00000000" w:rsidRPr="00000000" w14:paraId="00000045">
      <w:pPr>
        <w:numPr>
          <w:ilvl w:val="0"/>
          <w:numId w:val="11"/>
        </w:numPr>
        <w:ind w:left="1080" w:hanging="360"/>
      </w:pPr>
      <w:r w:rsidDel="00000000" w:rsidR="00000000" w:rsidRPr="00000000">
        <w:rPr>
          <w:rtl w:val="0"/>
        </w:rPr>
        <w:t xml:space="preserve">Declaración Jurada de Cierre</w:t>
      </w:r>
      <w:r w:rsidDel="00000000" w:rsidR="00000000" w:rsidRPr="00000000">
        <w:rPr>
          <w:rtl w:val="0"/>
        </w:rPr>
      </w:r>
    </w:p>
    <w:p w:rsidR="00000000" w:rsidDel="00000000" w:rsidP="00000000" w:rsidRDefault="00000000" w:rsidRPr="00000000" w14:paraId="00000046">
      <w:pPr>
        <w:numPr>
          <w:ilvl w:val="0"/>
          <w:numId w:val="11"/>
        </w:numPr>
        <w:ind w:left="1080" w:hanging="360"/>
      </w:pPr>
      <w:r w:rsidDel="00000000" w:rsidR="00000000" w:rsidRPr="00000000">
        <w:rPr>
          <w:rtl w:val="0"/>
        </w:rPr>
        <w:t xml:space="preserve">Despacho Oficializado.</w:t>
      </w:r>
    </w:p>
    <w:p w:rsidR="00000000" w:rsidDel="00000000" w:rsidP="00000000" w:rsidRDefault="00000000" w:rsidRPr="00000000" w14:paraId="00000047">
      <w:pPr>
        <w:numPr>
          <w:ilvl w:val="0"/>
          <w:numId w:val="11"/>
        </w:numPr>
        <w:ind w:left="1080" w:hanging="360"/>
      </w:pPr>
      <w:r w:rsidDel="00000000" w:rsidR="00000000" w:rsidRPr="00000000">
        <w:rPr>
          <w:rtl w:val="0"/>
        </w:rPr>
        <w:t xml:space="preserve">Copia de la nota de Apertura solicitada con nota de aceptación.</w:t>
      </w:r>
    </w:p>
    <w:p w:rsidR="00000000" w:rsidDel="00000000" w:rsidP="00000000" w:rsidRDefault="00000000" w:rsidRPr="00000000" w14:paraId="00000048">
      <w:pPr>
        <w:numPr>
          <w:ilvl w:val="0"/>
          <w:numId w:val="11"/>
        </w:numPr>
        <w:ind w:left="1080" w:hanging="360"/>
        <w:rPr>
          <w:u w:val="none"/>
        </w:rPr>
      </w:pPr>
      <w:r w:rsidDel="00000000" w:rsidR="00000000" w:rsidRPr="00000000">
        <w:rPr>
          <w:rtl w:val="0"/>
        </w:rPr>
        <w:t xml:space="preserve">Fotografías del marcado realizado.</w:t>
      </w:r>
    </w:p>
    <w:p w:rsidR="00000000" w:rsidDel="00000000" w:rsidP="00000000" w:rsidRDefault="00000000" w:rsidRPr="00000000" w14:paraId="00000049">
      <w:pPr>
        <w:numPr>
          <w:ilvl w:val="0"/>
          <w:numId w:val="11"/>
        </w:numPr>
        <w:spacing w:after="300" w:lineRule="auto"/>
        <w:ind w:left="1080" w:hanging="360"/>
      </w:pPr>
      <w:r w:rsidDel="00000000" w:rsidR="00000000" w:rsidRPr="00000000">
        <w:rPr>
          <w:rtl w:val="0"/>
        </w:rPr>
        <w:t xml:space="preserve">Otra documentación, si corresponde.</w:t>
      </w:r>
    </w:p>
    <w:p w:rsidR="00000000" w:rsidDel="00000000" w:rsidP="00000000" w:rsidRDefault="00000000" w:rsidRPr="00000000" w14:paraId="0000004A">
      <w:pPr>
        <w:keepNext w:val="1"/>
        <w:keepLines w:val="1"/>
        <w:pageBreakBefore w:val="0"/>
        <w:widowControl w:val="0"/>
        <w:numPr>
          <w:ilvl w:val="0"/>
          <w:numId w:val="6"/>
        </w:numPr>
        <w:pBdr>
          <w:top w:space="0" w:sz="0" w:val="nil"/>
          <w:left w:space="0" w:sz="0" w:val="nil"/>
          <w:bottom w:space="0" w:sz="0" w:val="nil"/>
          <w:right w:space="0" w:sz="0" w:val="nil"/>
          <w:between w:space="0" w:sz="0" w:val="nil"/>
        </w:pBdr>
        <w:shd w:fill="auto" w:val="clear"/>
        <w:spacing w:after="200" w:before="600" w:line="276" w:lineRule="auto"/>
        <w:ind w:left="720" w:right="489" w:hanging="360"/>
        <w:jc w:val="both"/>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Fiscalización</w:t>
      </w:r>
      <w:r w:rsidDel="00000000" w:rsidR="00000000" w:rsidRPr="00000000">
        <w:rPr>
          <w:rtl w:val="0"/>
        </w:rPr>
      </w:r>
    </w:p>
    <w:p w:rsidR="00000000" w:rsidDel="00000000" w:rsidP="00000000" w:rsidRDefault="00000000" w:rsidRPr="00000000" w14:paraId="0000004B">
      <w:pPr>
        <w:widowControl w:val="0"/>
        <w:spacing w:after="300" w:lineRule="auto"/>
        <w:ind w:right="-2"/>
        <w:rPr/>
      </w:pPr>
      <w:r w:rsidDel="00000000" w:rsidR="00000000" w:rsidRPr="00000000">
        <w:rPr>
          <w:rtl w:val="0"/>
        </w:rPr>
        <w:t xml:space="preserve">Después de presentado el cierre de AML, la mercadería debe permanecer en el depósito declarado, disponible a piso, durante 10 días hábiles para poder ser inspeccionada en caso de que la autoridad lo considere necesario. Luego de dicho plazo, podrás disponer de los productos para su comercialización.</w:t>
      </w:r>
    </w:p>
    <w:p w:rsidR="00000000" w:rsidDel="00000000" w:rsidP="00000000" w:rsidRDefault="00000000" w:rsidRPr="00000000" w14:paraId="0000004C">
      <w:pPr>
        <w:numPr>
          <w:ilvl w:val="0"/>
          <w:numId w:val="6"/>
        </w:numPr>
        <w:shd w:fill="ffffff" w:val="clear"/>
        <w:spacing w:after="0" w:afterAutospacing="0" w:line="384.00000000000006" w:lineRule="auto"/>
        <w:ind w:left="720" w:hanging="360"/>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Para solicitar una excepción a la adaptación</w:t>
      </w:r>
      <w:r w:rsidDel="00000000" w:rsidR="00000000" w:rsidRPr="00000000">
        <w:rPr>
          <w:rtl w:val="0"/>
        </w:rPr>
      </w:r>
    </w:p>
    <w:p w:rsidR="00000000" w:rsidDel="00000000" w:rsidP="00000000" w:rsidRDefault="00000000" w:rsidRPr="00000000" w14:paraId="0000004D">
      <w:pPr>
        <w:numPr>
          <w:ilvl w:val="0"/>
          <w:numId w:val="1"/>
        </w:numPr>
        <w:ind w:left="720" w:hanging="360"/>
        <w:jc w:val="left"/>
        <w:rPr>
          <w:rFonts w:ascii="Roboto" w:cs="Roboto" w:eastAsia="Roboto" w:hAnsi="Roboto"/>
        </w:rPr>
      </w:pPr>
      <w:r w:rsidDel="00000000" w:rsidR="00000000" w:rsidRPr="00000000">
        <w:rPr>
          <w:rtl w:val="0"/>
        </w:rPr>
        <w:t xml:space="preserve">Iniciá el trámite </w:t>
      </w:r>
      <w:hyperlink r:id="rId14">
        <w:r w:rsidDel="00000000" w:rsidR="00000000" w:rsidRPr="00000000">
          <w:rPr>
            <w:color w:val="1155cc"/>
            <w:u w:val="single"/>
            <w:rtl w:val="0"/>
          </w:rPr>
          <w:t xml:space="preserve">“Adaptación al Mercado Local (AML) No eléctrico - EXCEPCIÓN” en TAD</w:t>
        </w:r>
      </w:hyperlink>
      <w:r w:rsidDel="00000000" w:rsidR="00000000" w:rsidRPr="00000000">
        <w:rPr>
          <w:rtl w:val="0"/>
        </w:rPr>
        <w:t xml:space="preserve">.</w:t>
      </w:r>
    </w:p>
    <w:p w:rsidR="00000000" w:rsidDel="00000000" w:rsidP="00000000" w:rsidRDefault="00000000" w:rsidRPr="00000000" w14:paraId="0000004E">
      <w:pPr>
        <w:numPr>
          <w:ilvl w:val="0"/>
          <w:numId w:val="1"/>
        </w:numPr>
        <w:ind w:left="720" w:hanging="360"/>
        <w:jc w:val="left"/>
        <w:rPr>
          <w:rFonts w:ascii="Roboto" w:cs="Roboto" w:eastAsia="Roboto" w:hAnsi="Roboto"/>
        </w:rPr>
      </w:pPr>
      <w:r w:rsidDel="00000000" w:rsidR="00000000" w:rsidRPr="00000000">
        <w:rPr>
          <w:rtl w:val="0"/>
        </w:rPr>
        <w:t xml:space="preserve">Completar la  información sobre apoderamiento.</w:t>
      </w:r>
    </w:p>
    <w:p w:rsidR="00000000" w:rsidDel="00000000" w:rsidP="00000000" w:rsidRDefault="00000000" w:rsidRPr="00000000" w14:paraId="0000004F">
      <w:pPr>
        <w:numPr>
          <w:ilvl w:val="0"/>
          <w:numId w:val="1"/>
        </w:numPr>
        <w:ind w:left="720" w:hanging="360"/>
        <w:jc w:val="left"/>
        <w:rPr>
          <w:rFonts w:ascii="Roboto" w:cs="Roboto" w:eastAsia="Roboto" w:hAnsi="Roboto"/>
        </w:rPr>
      </w:pPr>
      <w:r w:rsidDel="00000000" w:rsidR="00000000" w:rsidRPr="00000000">
        <w:rPr>
          <w:rtl w:val="0"/>
        </w:rPr>
        <w:t xml:space="preserve">Adjuntar la siguiente documentación:</w:t>
      </w:r>
    </w:p>
    <w:p w:rsidR="00000000" w:rsidDel="00000000" w:rsidP="00000000" w:rsidRDefault="00000000" w:rsidRPr="00000000" w14:paraId="00000050">
      <w:pPr>
        <w:numPr>
          <w:ilvl w:val="0"/>
          <w:numId w:val="2"/>
        </w:numPr>
        <w:ind w:left="1080" w:hanging="360"/>
      </w:pPr>
      <w:r w:rsidDel="00000000" w:rsidR="00000000" w:rsidRPr="00000000">
        <w:rPr>
          <w:rtl w:val="0"/>
        </w:rPr>
        <w:t xml:space="preserve">Declaración Jurada de Excepción</w:t>
      </w:r>
      <w:r w:rsidDel="00000000" w:rsidR="00000000" w:rsidRPr="00000000">
        <w:rPr>
          <w:rtl w:val="0"/>
        </w:rPr>
      </w:r>
    </w:p>
    <w:p w:rsidR="00000000" w:rsidDel="00000000" w:rsidP="00000000" w:rsidRDefault="00000000" w:rsidRPr="00000000" w14:paraId="00000051">
      <w:pPr>
        <w:numPr>
          <w:ilvl w:val="0"/>
          <w:numId w:val="2"/>
        </w:numPr>
        <w:spacing w:after="200" w:before="200" w:line="276" w:lineRule="auto"/>
        <w:ind w:left="1080" w:hanging="360"/>
      </w:pPr>
      <w:r w:rsidDel="00000000" w:rsidR="00000000" w:rsidRPr="00000000">
        <w:rPr>
          <w:rtl w:val="0"/>
        </w:rPr>
        <w:t xml:space="preserve">Constancia actualizada de inscripción al RUMP.</w:t>
      </w:r>
    </w:p>
    <w:p w:rsidR="00000000" w:rsidDel="00000000" w:rsidP="00000000" w:rsidRDefault="00000000" w:rsidRPr="00000000" w14:paraId="00000052">
      <w:pPr>
        <w:numPr>
          <w:ilvl w:val="0"/>
          <w:numId w:val="2"/>
        </w:numPr>
        <w:spacing w:after="200" w:before="200" w:line="276" w:lineRule="auto"/>
        <w:ind w:left="1080" w:hanging="360"/>
      </w:pPr>
      <w:r w:rsidDel="00000000" w:rsidR="00000000" w:rsidRPr="00000000">
        <w:rPr>
          <w:rtl w:val="0"/>
        </w:rPr>
        <w:t xml:space="preserve">Factura comercial o proforma, en caso de corresponder.</w:t>
      </w:r>
    </w:p>
    <w:p w:rsidR="00000000" w:rsidDel="00000000" w:rsidP="00000000" w:rsidRDefault="00000000" w:rsidRPr="00000000" w14:paraId="00000053">
      <w:pPr>
        <w:numPr>
          <w:ilvl w:val="0"/>
          <w:numId w:val="2"/>
        </w:numPr>
        <w:spacing w:after="200" w:before="200" w:line="276" w:lineRule="auto"/>
        <w:ind w:left="1080" w:hanging="360"/>
      </w:pPr>
      <w:r w:rsidDel="00000000" w:rsidR="00000000" w:rsidRPr="00000000">
        <w:rPr>
          <w:rtl w:val="0"/>
        </w:rPr>
        <w:t xml:space="preserve">Otra documentación para respaldar tu solicitud de excepción de AML.</w:t>
      </w:r>
    </w:p>
    <w:p w:rsidR="00000000" w:rsidDel="00000000" w:rsidP="00000000" w:rsidRDefault="00000000" w:rsidRPr="00000000" w14:paraId="00000054">
      <w:pPr>
        <w:shd w:fill="ffffff" w:val="clear"/>
        <w:spacing w:after="360" w:line="384.00000000000006" w:lineRule="auto"/>
        <w:rPr/>
      </w:pPr>
      <w:r w:rsidDel="00000000" w:rsidR="00000000" w:rsidRPr="00000000">
        <w:rPr>
          <w:rtl w:val="0"/>
        </w:rPr>
        <w:t xml:space="preserve">La Dirección Nacional de Reglamentos Técnicos emitirá una nota de respuesta, la cual te será notificada vía TAD. Si dicha nota es de aceptación, con la misma vas a poder retirar la mercadería de aduana.</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spacing w:after="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after="0" w:lineRule="auto"/>
        <w:ind w:right="-2"/>
        <w:rPr>
          <w:color w:val="00b0f0"/>
        </w:rPr>
      </w:pPr>
      <w:r w:rsidDel="00000000" w:rsidR="00000000" w:rsidRPr="00000000">
        <w:rPr>
          <w:color w:val="00b0f0"/>
          <w:rtl w:val="0"/>
        </w:rPr>
        <w:t xml:space="preserve">Según Decreto PEN 274/2019, la  Secretaría de Comercio Interior es la Autoridad de Aplicación.</w:t>
      </w:r>
    </w:p>
    <w:p w:rsidR="00000000" w:rsidDel="00000000" w:rsidP="00000000" w:rsidRDefault="00000000" w:rsidRPr="00000000" w14:paraId="0000005A">
      <w:pPr>
        <w:spacing w:after="0" w:lineRule="auto"/>
        <w:ind w:right="-3"/>
        <w:rPr>
          <w:color w:val="00b0f0"/>
        </w:rPr>
      </w:pPr>
      <w:r w:rsidDel="00000000" w:rsidR="00000000" w:rsidRPr="00000000">
        <w:rPr>
          <w:color w:val="00b0f0"/>
          <w:rtl w:val="0"/>
        </w:rPr>
        <w:t xml:space="preserve">Asimismo se hace saber que en el marco de dicho Decreto, y  en sus normas complementarias, modificatorias y accesorias, ante cualquier falseamiento, incumplimiento o adulteración de la información proporcionada y declarada, la empresa será pasible de sanción.</w:t>
      </w:r>
    </w:p>
    <w:sectPr>
      <w:headerReference r:id="rId15" w:type="default"/>
      <w:headerReference r:id="rId16" w:type="first"/>
      <w:footerReference r:id="rId17" w:type="default"/>
      <w:footerReference r:id="rId18" w:type="first"/>
      <w:pgSz w:h="16838" w:w="11906" w:orient="portrait"/>
      <w:pgMar w:bottom="1417" w:top="2834" w:left="1417" w:right="1417" w:header="555"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Encode Sans">
    <w:embedRegular w:fontKey="{00000000-0000-0000-0000-000000000000}" r:id="rId5" w:subsetted="0"/>
    <w:embedBold w:fontKey="{00000000-0000-0000-0000-000000000000}" r:id="rId6" w:subsetted="0"/>
  </w:font>
  <w:font w:name="Encode Sans Condensed Thin">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widowControl w:val="0"/>
      <w:spacing w:after="0" w:lineRule="auto"/>
      <w:ind w:right="5"/>
      <w:jc w:val="center"/>
      <w:rPr>
        <w:b w:val="1"/>
        <w:color w:val="66b0fb"/>
      </w:rPr>
    </w:pPr>
    <w:r w:rsidDel="00000000" w:rsidR="00000000" w:rsidRPr="00000000">
      <w:rPr>
        <w:rFonts w:ascii="Encode Sans" w:cs="Encode Sans" w:eastAsia="Encode Sans" w:hAnsi="Encode Sans"/>
        <w:b w:val="1"/>
        <w:color w:val="37bbed"/>
        <w:rtl w:val="0"/>
      </w:rPr>
      <w:t xml:space="preserve">www.argentina.gob.ar</w:t>
    </w:r>
    <w:r w:rsidDel="00000000" w:rsidR="00000000" w:rsidRPr="00000000">
      <w:rPr>
        <w:rtl w:val="0"/>
      </w:rPr>
    </w:r>
  </w:p>
  <w:p w:rsidR="00000000" w:rsidDel="00000000" w:rsidP="00000000" w:rsidRDefault="00000000" w:rsidRPr="00000000" w14:paraId="00000062">
    <w:pPr>
      <w:widowControl w:val="0"/>
      <w:spacing w:after="0" w:lineRule="auto"/>
      <w:ind w:right="5"/>
      <w:jc w:val="right"/>
      <w:rPr>
        <w:b w:val="1"/>
        <w:color w:val="66b0fb"/>
      </w:rPr>
    </w:pPr>
    <w:r w:rsidDel="00000000" w:rsidR="00000000" w:rsidRPr="00000000">
      <w:rPr>
        <w:rFonts w:ascii="Encode Sans" w:cs="Encode Sans" w:eastAsia="Encode Sans" w:hAnsi="Encode Sans"/>
        <w:color w:val="999999"/>
        <w:sz w:val="16"/>
        <w:szCs w:val="16"/>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widowControl w:val="0"/>
      <w:ind w:right="5"/>
      <w:jc w:val="center"/>
      <w:rPr>
        <w:color w:val="7f7f7f"/>
        <w:sz w:val="19"/>
        <w:szCs w:val="19"/>
      </w:rPr>
    </w:pPr>
    <w:r w:rsidDel="00000000" w:rsidR="00000000" w:rsidRPr="00000000">
      <w:rPr>
        <w:rtl w:val="0"/>
      </w:rPr>
    </w:r>
  </w:p>
  <w:p w:rsidR="00000000" w:rsidDel="00000000" w:rsidP="00000000" w:rsidRDefault="00000000" w:rsidRPr="00000000" w14:paraId="00000064">
    <w:pPr>
      <w:widowControl w:val="0"/>
      <w:ind w:left="1132" w:right="19" w:firstLine="0"/>
      <w:jc w:val="right"/>
      <w:rPr>
        <w:rFonts w:ascii="Encode Sans" w:cs="Encode Sans" w:eastAsia="Encode Sans" w:hAnsi="Encode Sans"/>
        <w:color w:val="999999"/>
        <w:sz w:val="10"/>
        <w:szCs w:val="10"/>
      </w:rPr>
    </w:pPr>
    <w:r w:rsidDel="00000000" w:rsidR="00000000" w:rsidRPr="00000000">
      <w:rPr>
        <w:rFonts w:ascii="Encode Sans" w:cs="Encode Sans" w:eastAsia="Encode Sans" w:hAnsi="Encode Sans"/>
        <w:color w:val="999999"/>
        <w:sz w:val="16"/>
        <w:szCs w:val="1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widowControl w:val="0"/>
      <w:spacing w:line="360" w:lineRule="auto"/>
      <w:rPr/>
    </w:pPr>
    <w:r w:rsidDel="00000000" w:rsidR="00000000" w:rsidRPr="00000000">
      <w:rPr>
        <w:b w:val="1"/>
        <w:color w:val="374756"/>
        <w:sz w:val="20"/>
        <w:szCs w:val="20"/>
      </w:rPr>
      <w:drawing>
        <wp:inline distB="114300" distT="114300" distL="114300" distR="114300">
          <wp:extent cx="1434521" cy="838200"/>
          <wp:effectExtent b="0" l="0" r="0" t="0"/>
          <wp:docPr id="11" name="image1.png"/>
          <a:graphic>
            <a:graphicData uri="http://schemas.openxmlformats.org/drawingml/2006/picture">
              <pic:pic>
                <pic:nvPicPr>
                  <pic:cNvPr id="0" name="image1.png"/>
                  <pic:cNvPicPr preferRelativeResize="0"/>
                </pic:nvPicPr>
                <pic:blipFill>
                  <a:blip r:embed="rId1"/>
                  <a:srcRect b="0" l="145" r="74909" t="0"/>
                  <a:stretch>
                    <a:fillRect/>
                  </a:stretch>
                </pic:blipFill>
                <pic:spPr>
                  <a:xfrm>
                    <a:off x="0" y="0"/>
                    <a:ext cx="1434521" cy="838200"/>
                  </a:xfrm>
                  <a:prstGeom prst="rect"/>
                  <a:ln/>
                </pic:spPr>
              </pic:pic>
            </a:graphicData>
          </a:graphic>
        </wp:inline>
      </w:drawing>
    </w:r>
    <w:r w:rsidDel="00000000" w:rsidR="00000000" w:rsidRPr="00000000">
      <w:pict>
        <v:rect style="width:0.0pt;height:1.5pt" o:hr="t" o:hrstd="t" o:hralign="center" fillcolor="#A0A0A0" stroked="f"/>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widowControl w:val="0"/>
      <w:spacing w:line="360" w:lineRule="auto"/>
      <w:rPr>
        <w:b w:val="1"/>
        <w:color w:val="374756"/>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19056</wp:posOffset>
          </wp:positionH>
          <wp:positionV relativeFrom="paragraph">
            <wp:posOffset>19056</wp:posOffset>
          </wp:positionV>
          <wp:extent cx="1381125" cy="1009650"/>
          <wp:effectExtent b="0" l="0" r="0" t="0"/>
          <wp:wrapSquare wrapText="bothSides" distB="114300" distT="114300" distL="114300" distR="114300"/>
          <wp:docPr id="12" name="image1.png"/>
          <a:graphic>
            <a:graphicData uri="http://schemas.openxmlformats.org/drawingml/2006/picture">
              <pic:pic>
                <pic:nvPicPr>
                  <pic:cNvPr id="0" name="image1.png"/>
                  <pic:cNvPicPr preferRelativeResize="0"/>
                </pic:nvPicPr>
                <pic:blipFill>
                  <a:blip r:embed="rId1"/>
                  <a:srcRect b="-5174" l="145" r="75808" t="-14702"/>
                  <a:stretch>
                    <a:fillRect/>
                  </a:stretch>
                </pic:blipFill>
                <pic:spPr>
                  <a:xfrm>
                    <a:off x="0" y="0"/>
                    <a:ext cx="1381125" cy="1009650"/>
                  </a:xfrm>
                  <a:prstGeom prst="rect"/>
                  <a:ln/>
                </pic:spPr>
              </pic:pic>
            </a:graphicData>
          </a:graphic>
        </wp:anchor>
      </w:drawing>
    </w:r>
  </w:p>
  <w:p w:rsidR="00000000" w:rsidDel="00000000" w:rsidP="00000000" w:rsidRDefault="00000000" w:rsidRPr="00000000" w14:paraId="0000005D">
    <w:pPr>
      <w:widowControl w:val="0"/>
      <w:spacing w:line="360" w:lineRule="auto"/>
      <w:jc w:val="right"/>
      <w:rPr>
        <w:b w:val="1"/>
        <w:color w:val="374756"/>
        <w:sz w:val="20"/>
        <w:szCs w:val="20"/>
      </w:rPr>
    </w:pPr>
    <w:r w:rsidDel="00000000" w:rsidR="00000000" w:rsidRPr="00000000">
      <w:rPr>
        <w:rtl w:val="0"/>
      </w:rPr>
    </w:r>
  </w:p>
  <w:p w:rsidR="00000000" w:rsidDel="00000000" w:rsidP="00000000" w:rsidRDefault="00000000" w:rsidRPr="00000000" w14:paraId="0000005E">
    <w:pPr>
      <w:widowControl w:val="0"/>
      <w:spacing w:after="500" w:before="100" w:line="360" w:lineRule="auto"/>
      <w:jc w:val="right"/>
      <w:rPr>
        <w:b w:val="1"/>
        <w:color w:val="666666"/>
        <w:sz w:val="16"/>
        <w:szCs w:val="16"/>
      </w:rPr>
    </w:pPr>
    <w:r w:rsidDel="00000000" w:rsidR="00000000" w:rsidRPr="00000000">
      <w:rPr>
        <w:color w:val="666666"/>
        <w:sz w:val="16"/>
        <w:szCs w:val="16"/>
        <w:rtl w:val="0"/>
      </w:rPr>
      <w:t xml:space="preserve"> Instructivo </w:t>
    </w:r>
    <w:r w:rsidDel="00000000" w:rsidR="00000000" w:rsidRPr="00000000">
      <w:rPr>
        <w:b w:val="1"/>
        <w:color w:val="666666"/>
        <w:sz w:val="16"/>
        <w:szCs w:val="16"/>
        <w:rtl w:val="0"/>
      </w:rPr>
      <w:t xml:space="preserve">Monturas de Gafas y Anteojos para Sol</w:t>
    </w:r>
  </w:p>
  <w:p w:rsidR="00000000" w:rsidDel="00000000" w:rsidP="00000000" w:rsidRDefault="00000000" w:rsidRPr="00000000" w14:paraId="0000005F">
    <w:pPr>
      <w:widowControl w:val="0"/>
      <w:spacing w:line="360" w:lineRule="auto"/>
      <w:jc w:val="right"/>
      <w:rPr>
        <w:b w:val="1"/>
        <w:color w:val="374756"/>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0">
    <w:pPr>
      <w:widowControl w:val="0"/>
      <w:spacing w:line="360" w:lineRule="auto"/>
      <w:jc w:val="right"/>
      <w:rPr>
        <w:b w:val="1"/>
        <w:color w:val="374756"/>
        <w:sz w:val="10"/>
        <w:szCs w:val="1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1"/>
        <w:color w:val="37bbed"/>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080" w:hanging="360"/>
      </w:pPr>
      <w:rPr>
        <w:color w:val="37bbed"/>
      </w:rPr>
    </w:lvl>
    <w:lvl w:ilvl="1">
      <w:start w:val="1"/>
      <w:numFmt w:val="bullet"/>
      <w:lvlText w:val="○"/>
      <w:lvlJc w:val="left"/>
      <w:pPr>
        <w:ind w:left="1800" w:hanging="360"/>
      </w:pPr>
      <w:rPr/>
    </w:lvl>
    <w:lvl w:ilvl="2">
      <w:start w:val="1"/>
      <w:numFmt w:val="bullet"/>
      <w:lvlText w:val="■"/>
      <w:lvlJc w:val="left"/>
      <w:pPr>
        <w:ind w:left="2520" w:hanging="180"/>
      </w:pPr>
      <w:rPr/>
    </w:lvl>
    <w:lvl w:ilvl="3">
      <w:start w:val="1"/>
      <w:numFmt w:val="bullet"/>
      <w:lvlText w:val="●"/>
      <w:lvlJc w:val="left"/>
      <w:pPr>
        <w:ind w:left="3240" w:hanging="360"/>
      </w:pPr>
      <w:rPr/>
    </w:lvl>
    <w:lvl w:ilvl="4">
      <w:start w:val="1"/>
      <w:numFmt w:val="bullet"/>
      <w:lvlText w:val="○"/>
      <w:lvlJc w:val="left"/>
      <w:pPr>
        <w:ind w:left="3960" w:hanging="360"/>
      </w:pPr>
      <w:rPr/>
    </w:lvl>
    <w:lvl w:ilvl="5">
      <w:start w:val="1"/>
      <w:numFmt w:val="bullet"/>
      <w:lvlText w:val="■"/>
      <w:lvlJc w:val="left"/>
      <w:pPr>
        <w:ind w:left="4680" w:hanging="180"/>
      </w:pPr>
      <w:rPr/>
    </w:lvl>
    <w:lvl w:ilvl="6">
      <w:start w:val="1"/>
      <w:numFmt w:val="bullet"/>
      <w:lvlText w:val="●"/>
      <w:lvlJc w:val="left"/>
      <w:pPr>
        <w:ind w:left="5400" w:hanging="360"/>
      </w:pPr>
      <w:rPr/>
    </w:lvl>
    <w:lvl w:ilvl="7">
      <w:start w:val="1"/>
      <w:numFmt w:val="bullet"/>
      <w:lvlText w:val="○"/>
      <w:lvlJc w:val="left"/>
      <w:pPr>
        <w:ind w:left="6120" w:hanging="360"/>
      </w:pPr>
      <w:rPr/>
    </w:lvl>
    <w:lvl w:ilvl="8">
      <w:start w:val="1"/>
      <w:numFmt w:val="bullet"/>
      <w:lvlText w:val="■"/>
      <w:lvlJc w:val="left"/>
      <w:pPr>
        <w:ind w:left="6840" w:hanging="180"/>
      </w:pPr>
      <w:rPr/>
    </w:lvl>
  </w:abstractNum>
  <w:abstractNum w:abstractNumId="3">
    <w:lvl w:ilvl="0">
      <w:start w:val="1"/>
      <w:numFmt w:val="lowerLetter"/>
      <w:lvlText w:val="%1."/>
      <w:lvlJc w:val="left"/>
      <w:pPr>
        <w:ind w:left="720" w:hanging="360"/>
      </w:pPr>
      <w:rPr>
        <w:color w:val="37bbe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lowerLetter"/>
      <w:lvlText w:val="%1."/>
      <w:lvlJc w:val="left"/>
      <w:pPr>
        <w:ind w:left="1080" w:hanging="360"/>
      </w:pPr>
      <w:rPr>
        <w:b w:val="0"/>
        <w:color w:val="37bbed"/>
      </w:rPr>
    </w:lvl>
    <w:lvl w:ilvl="1">
      <w:start w:val="1"/>
      <w:numFmt w:val="bullet"/>
      <w:lvlText w:val="○"/>
      <w:lvlJc w:val="left"/>
      <w:pPr>
        <w:ind w:left="1800" w:hanging="360"/>
      </w:pPr>
      <w:rPr/>
    </w:lvl>
    <w:lvl w:ilvl="2">
      <w:start w:val="1"/>
      <w:numFmt w:val="bullet"/>
      <w:lvlText w:val="■"/>
      <w:lvlJc w:val="left"/>
      <w:pPr>
        <w:ind w:left="2520" w:hanging="180"/>
      </w:pPr>
      <w:rPr/>
    </w:lvl>
    <w:lvl w:ilvl="3">
      <w:start w:val="1"/>
      <w:numFmt w:val="bullet"/>
      <w:lvlText w:val="●"/>
      <w:lvlJc w:val="left"/>
      <w:pPr>
        <w:ind w:left="3240" w:hanging="360"/>
      </w:pPr>
      <w:rPr/>
    </w:lvl>
    <w:lvl w:ilvl="4">
      <w:start w:val="1"/>
      <w:numFmt w:val="bullet"/>
      <w:lvlText w:val="○"/>
      <w:lvlJc w:val="left"/>
      <w:pPr>
        <w:ind w:left="3960" w:hanging="360"/>
      </w:pPr>
      <w:rPr/>
    </w:lvl>
    <w:lvl w:ilvl="5">
      <w:start w:val="1"/>
      <w:numFmt w:val="bullet"/>
      <w:lvlText w:val="■"/>
      <w:lvlJc w:val="left"/>
      <w:pPr>
        <w:ind w:left="4680" w:hanging="180"/>
      </w:pPr>
      <w:rPr/>
    </w:lvl>
    <w:lvl w:ilvl="6">
      <w:start w:val="1"/>
      <w:numFmt w:val="bullet"/>
      <w:lvlText w:val="●"/>
      <w:lvlJc w:val="left"/>
      <w:pPr>
        <w:ind w:left="5400" w:hanging="360"/>
      </w:pPr>
      <w:rPr/>
    </w:lvl>
    <w:lvl w:ilvl="7">
      <w:start w:val="1"/>
      <w:numFmt w:val="bullet"/>
      <w:lvlText w:val="○"/>
      <w:lvlJc w:val="left"/>
      <w:pPr>
        <w:ind w:left="6120" w:hanging="360"/>
      </w:pPr>
      <w:rPr/>
    </w:lvl>
    <w:lvl w:ilvl="8">
      <w:start w:val="1"/>
      <w:numFmt w:val="bullet"/>
      <w:lvlText w:val="■"/>
      <w:lvlJc w:val="left"/>
      <w:pPr>
        <w:ind w:left="6840" w:hanging="180"/>
      </w:pPr>
      <w:rPr/>
    </w:lvl>
  </w:abstractNum>
  <w:abstractNum w:abstractNumId="5">
    <w:lvl w:ilvl="0">
      <w:start w:val="1"/>
      <w:numFmt w:val="lowerLetter"/>
      <w:lvlText w:val="%1."/>
      <w:lvlJc w:val="left"/>
      <w:pPr>
        <w:ind w:left="720" w:hanging="360"/>
      </w:pPr>
      <w:rPr>
        <w:color w:val="37bbed"/>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rFonts w:ascii="Arial" w:cs="Arial" w:eastAsia="Arial" w:hAnsi="Arial"/>
        <w:b w:val="1"/>
        <w:color w:val="37bbed"/>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color w:val="37bbe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color w:val="37bbe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rFonts w:ascii="Arial" w:cs="Arial" w:eastAsia="Arial" w:hAnsi="Arial"/>
        <w:b w:val="1"/>
        <w:color w:val="37bbed"/>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Letter"/>
      <w:lvlText w:val="%1."/>
      <w:lvlJc w:val="left"/>
      <w:pPr>
        <w:ind w:left="1080" w:hanging="360"/>
      </w:pPr>
      <w:rPr>
        <w:color w:val="37bbed"/>
      </w:rPr>
    </w:lvl>
    <w:lvl w:ilvl="1">
      <w:start w:val="1"/>
      <w:numFmt w:val="bullet"/>
      <w:lvlText w:val="○"/>
      <w:lvlJc w:val="left"/>
      <w:pPr>
        <w:ind w:left="1800" w:hanging="360"/>
      </w:pPr>
      <w:rPr/>
    </w:lvl>
    <w:lvl w:ilvl="2">
      <w:start w:val="1"/>
      <w:numFmt w:val="bullet"/>
      <w:lvlText w:val="■"/>
      <w:lvlJc w:val="left"/>
      <w:pPr>
        <w:ind w:left="2520" w:hanging="180"/>
      </w:pPr>
      <w:rPr/>
    </w:lvl>
    <w:lvl w:ilvl="3">
      <w:start w:val="1"/>
      <w:numFmt w:val="bullet"/>
      <w:lvlText w:val="●"/>
      <w:lvlJc w:val="left"/>
      <w:pPr>
        <w:ind w:left="3240" w:hanging="360"/>
      </w:pPr>
      <w:rPr/>
    </w:lvl>
    <w:lvl w:ilvl="4">
      <w:start w:val="1"/>
      <w:numFmt w:val="bullet"/>
      <w:lvlText w:val="○"/>
      <w:lvlJc w:val="left"/>
      <w:pPr>
        <w:ind w:left="3960" w:hanging="360"/>
      </w:pPr>
      <w:rPr/>
    </w:lvl>
    <w:lvl w:ilvl="5">
      <w:start w:val="1"/>
      <w:numFmt w:val="bullet"/>
      <w:lvlText w:val="■"/>
      <w:lvlJc w:val="left"/>
      <w:pPr>
        <w:ind w:left="4680" w:hanging="180"/>
      </w:pPr>
      <w:rPr/>
    </w:lvl>
    <w:lvl w:ilvl="6">
      <w:start w:val="1"/>
      <w:numFmt w:val="bullet"/>
      <w:lvlText w:val="●"/>
      <w:lvlJc w:val="left"/>
      <w:pPr>
        <w:ind w:left="5400" w:hanging="360"/>
      </w:pPr>
      <w:rPr/>
    </w:lvl>
    <w:lvl w:ilvl="7">
      <w:start w:val="1"/>
      <w:numFmt w:val="bullet"/>
      <w:lvlText w:val="○"/>
      <w:lvlJc w:val="left"/>
      <w:pPr>
        <w:ind w:left="6120" w:hanging="360"/>
      </w:pPr>
      <w:rPr/>
    </w:lvl>
    <w:lvl w:ilvl="8">
      <w:start w:val="1"/>
      <w:numFmt w:val="bullet"/>
      <w:lvlText w:val="■"/>
      <w:lvlJc w:val="lef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2"/>
        <w:szCs w:val="22"/>
        <w:lang w:val="es-AR"/>
      </w:rPr>
    </w:rPrDefault>
    <w:pPrDefault>
      <w:pPr>
        <w:spacing w:after="16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Textodeglobo">
    <w:name w:val="Balloon Text"/>
    <w:basedOn w:val="Normal"/>
    <w:link w:val="TextodegloboCar"/>
    <w:uiPriority w:val="99"/>
    <w:semiHidden w:val="1"/>
    <w:unhideWhenUsed w:val="1"/>
    <w:rsid w:val="006667B6"/>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6667B6"/>
    <w:rPr>
      <w:rFonts w:ascii="Tahoma" w:cs="Tahoma" w:hAnsi="Tahoma"/>
      <w:sz w:val="16"/>
      <w:szCs w:val="16"/>
    </w:rPr>
  </w:style>
  <w:style w:type="paragraph" w:styleId="Sinespaciado">
    <w:name w:val="No Spacing"/>
    <w:uiPriority w:val="1"/>
    <w:qFormat w:val="1"/>
    <w:rsid w:val="006667B6"/>
    <w:pPr>
      <w:spacing w:after="0" w:line="240" w:lineRule="auto"/>
    </w:pPr>
  </w:style>
  <w:style w:type="paragraph" w:styleId="NormalWeb">
    <w:name w:val="Normal (Web)"/>
    <w:basedOn w:val="Normal"/>
    <w:uiPriority w:val="99"/>
    <w:semiHidden w:val="1"/>
    <w:unhideWhenUsed w:val="1"/>
    <w:rsid w:val="006667B6"/>
    <w:pPr>
      <w:spacing w:after="100" w:afterAutospacing="1" w:before="100" w:beforeAutospacing="1" w:line="240" w:lineRule="auto"/>
      <w:jc w:val="left"/>
    </w:pPr>
    <w:rPr>
      <w:rFonts w:ascii="Times New Roman" w:cs="Times New Roman" w:eastAsia="Times New Roman" w:hAnsi="Times New Roman"/>
      <w:sz w:val="24"/>
      <w:szCs w:val="24"/>
    </w:rPr>
  </w:style>
  <w:style w:type="character" w:styleId="Hipervnculo">
    <w:name w:val="Hyperlink"/>
    <w:basedOn w:val="Fuentedeprrafopredeter"/>
    <w:uiPriority w:val="99"/>
    <w:unhideWhenUsed w:val="1"/>
    <w:rsid w:val="00891BD7"/>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tramitesadistancia.gob.ar/tramitesadistancia/detalle-tipo?id=3092" TargetMode="External"/><Relationship Id="rId10" Type="http://schemas.openxmlformats.org/officeDocument/2006/relationships/hyperlink" Target="https://tramitesadistancia.gob.ar/tramitesadistancia/detalle-tipo?id=3092" TargetMode="External"/><Relationship Id="rId13" Type="http://schemas.openxmlformats.org/officeDocument/2006/relationships/hyperlink" Target="https://tramitesadistancia.gob.ar/tramitesadistancia/detalle-tipo?id=1036" TargetMode="External"/><Relationship Id="rId12" Type="http://schemas.openxmlformats.org/officeDocument/2006/relationships/hyperlink" Target="https://tramitesadistancia.gob.ar/tramitesadistancia/detalle-tipo?id=103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ramitesadistancia.gob.ar/tramitesadistancia/detalle-tipo?id=3092" TargetMode="External"/><Relationship Id="rId15" Type="http://schemas.openxmlformats.org/officeDocument/2006/relationships/header" Target="header2.xml"/><Relationship Id="rId14" Type="http://schemas.openxmlformats.org/officeDocument/2006/relationships/hyperlink" Target="https://tramitesadistancia.gob.ar/tramitesadistancia/detalle-tipo?id=1034" TargetMode="External"/><Relationship Id="rId17" Type="http://schemas.openxmlformats.org/officeDocument/2006/relationships/footer" Target="footer2.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http://servicios.infoleg.gob.ar/infolegInternet/anexos/320000-324999/324224/norma.htm" TargetMode="External"/><Relationship Id="rId8" Type="http://schemas.openxmlformats.org/officeDocument/2006/relationships/hyperlink" Target="https://tramitesadistancia.gob.ar/tramitesadistancia/detalle-tipo?id=309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EncodeSans-regular.ttf"/><Relationship Id="rId6" Type="http://schemas.openxmlformats.org/officeDocument/2006/relationships/font" Target="fonts/EncodeSans-bold.ttf"/><Relationship Id="rId7" Type="http://schemas.openxmlformats.org/officeDocument/2006/relationships/font" Target="fonts/EncodeSansCondensedThin-regular.ttf"/><Relationship Id="rId8" Type="http://schemas.openxmlformats.org/officeDocument/2006/relationships/font" Target="fonts/EncodeSansCondensedThin-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ZL7GncLnL9Om0AA7ppQPtGMHNg==">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2021-05-21T21:39:00Z</dcterms:created>
  <dc:creator>PC</dc:creator>
</cp:coreProperties>
</file>